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745D" w14:textId="6D6551C7" w:rsidR="00A774A9" w:rsidRDefault="003431C6" w:rsidP="00CC2997">
      <w:pPr>
        <w:jc w:val="both"/>
        <w:rPr>
          <w:b/>
          <w:bCs/>
          <w:u w:val="single"/>
          <w:lang w:val="el-GR"/>
        </w:rPr>
      </w:pPr>
      <w:r w:rsidRPr="003431C6">
        <w:rPr>
          <w:b/>
          <w:bCs/>
          <w:u w:val="single"/>
          <w:lang w:val="el-GR"/>
        </w:rPr>
        <w:t>5</w:t>
      </w:r>
      <w:r w:rsidRPr="003431C6">
        <w:rPr>
          <w:b/>
          <w:bCs/>
          <w:u w:val="single"/>
          <w:vertAlign w:val="superscript"/>
          <w:lang w:val="el-GR"/>
        </w:rPr>
        <w:t>η</w:t>
      </w:r>
      <w:r w:rsidRPr="003431C6">
        <w:rPr>
          <w:b/>
          <w:bCs/>
          <w:u w:val="single"/>
          <w:lang w:val="el-GR"/>
        </w:rPr>
        <w:t xml:space="preserve"> Διαδικτυακή έρευνα για την σπατάλη τροφίμων</w:t>
      </w:r>
    </w:p>
    <w:p w14:paraId="49ADCBA5" w14:textId="742AEE17" w:rsidR="00AE69A9" w:rsidRPr="00A11873" w:rsidRDefault="00BB39F4" w:rsidP="00CC2997">
      <w:pPr>
        <w:jc w:val="both"/>
        <w:rPr>
          <w:lang w:val="el-GR"/>
        </w:rPr>
      </w:pPr>
      <w:r>
        <w:rPr>
          <w:lang w:val="el-GR"/>
        </w:rPr>
        <w:t>Στα</w:t>
      </w:r>
      <w:r w:rsidRPr="007A072A">
        <w:rPr>
          <w:lang w:val="el-GR"/>
        </w:rPr>
        <w:t xml:space="preserve"> </w:t>
      </w:r>
      <w:r>
        <w:rPr>
          <w:lang w:val="el-GR"/>
        </w:rPr>
        <w:t>πλαίσια</w:t>
      </w:r>
      <w:r w:rsidRPr="007A072A">
        <w:rPr>
          <w:lang w:val="el-GR"/>
        </w:rPr>
        <w:t xml:space="preserve"> </w:t>
      </w:r>
      <w:r>
        <w:rPr>
          <w:lang w:val="el-GR"/>
        </w:rPr>
        <w:t>του</w:t>
      </w:r>
      <w:r w:rsidRPr="007A072A">
        <w:rPr>
          <w:lang w:val="el-GR"/>
        </w:rPr>
        <w:t xml:space="preserve"> </w:t>
      </w:r>
      <w:r>
        <w:rPr>
          <w:lang w:val="el-GR"/>
        </w:rPr>
        <w:t>έργου</w:t>
      </w:r>
      <w:r w:rsidRPr="007A072A">
        <w:rPr>
          <w:lang w:val="el-GR"/>
        </w:rPr>
        <w:t xml:space="preserve"> </w:t>
      </w:r>
      <w:r w:rsidR="00E1333B" w:rsidRPr="000806A6">
        <w:rPr>
          <w:lang w:val="en-US"/>
        </w:rPr>
        <w:t>LIFE</w:t>
      </w:r>
      <w:r w:rsidR="00E1333B" w:rsidRPr="007A072A">
        <w:rPr>
          <w:lang w:val="el-GR"/>
        </w:rPr>
        <w:t xml:space="preserve"> – </w:t>
      </w:r>
      <w:r w:rsidR="00E1333B" w:rsidRPr="000806A6">
        <w:rPr>
          <w:lang w:val="en-US"/>
        </w:rPr>
        <w:t>FOODPRINT</w:t>
      </w:r>
      <w:r w:rsidR="000806A6" w:rsidRPr="007A072A">
        <w:rPr>
          <w:lang w:val="el-GR"/>
        </w:rPr>
        <w:t xml:space="preserve"> </w:t>
      </w:r>
      <w:r w:rsidR="00C309FC" w:rsidRPr="00A11873">
        <w:rPr>
          <w:lang w:val="el-GR"/>
        </w:rPr>
        <w:t>“</w:t>
      </w:r>
      <w:r w:rsidR="000806A6" w:rsidRPr="000806A6">
        <w:rPr>
          <w:lang w:val="en-US"/>
        </w:rPr>
        <w:t>Awareness</w:t>
      </w:r>
      <w:r w:rsidR="000806A6" w:rsidRPr="007A072A">
        <w:rPr>
          <w:lang w:val="el-GR"/>
        </w:rPr>
        <w:t xml:space="preserve"> – </w:t>
      </w:r>
      <w:r w:rsidR="000806A6" w:rsidRPr="000806A6">
        <w:rPr>
          <w:lang w:val="en-US"/>
        </w:rPr>
        <w:t>raising</w:t>
      </w:r>
      <w:r w:rsidR="000806A6" w:rsidRPr="007A072A">
        <w:rPr>
          <w:lang w:val="el-GR"/>
        </w:rPr>
        <w:t xml:space="preserve"> </w:t>
      </w:r>
      <w:r w:rsidR="000806A6" w:rsidRPr="000806A6">
        <w:rPr>
          <w:lang w:val="en-US"/>
        </w:rPr>
        <w:t>campaign</w:t>
      </w:r>
      <w:r w:rsidR="000806A6" w:rsidRPr="007A072A">
        <w:rPr>
          <w:lang w:val="el-GR"/>
        </w:rPr>
        <w:t xml:space="preserve"> </w:t>
      </w:r>
      <w:r w:rsidR="000806A6" w:rsidRPr="000806A6">
        <w:rPr>
          <w:lang w:val="en-US"/>
        </w:rPr>
        <w:t>to</w:t>
      </w:r>
      <w:r w:rsidR="000806A6" w:rsidRPr="007A072A">
        <w:rPr>
          <w:lang w:val="el-GR"/>
        </w:rPr>
        <w:t xml:space="preserve"> </w:t>
      </w:r>
      <w:r w:rsidR="000806A6" w:rsidRPr="000806A6">
        <w:rPr>
          <w:lang w:val="en-US"/>
        </w:rPr>
        <w:t>prevent</w:t>
      </w:r>
      <w:r w:rsidR="000806A6" w:rsidRPr="007A072A">
        <w:rPr>
          <w:lang w:val="el-GR"/>
        </w:rPr>
        <w:t xml:space="preserve"> </w:t>
      </w:r>
      <w:r w:rsidR="000806A6" w:rsidRPr="000806A6">
        <w:rPr>
          <w:lang w:val="en-US"/>
        </w:rPr>
        <w:t>and</w:t>
      </w:r>
      <w:r w:rsidR="000806A6" w:rsidRPr="007A072A">
        <w:rPr>
          <w:lang w:val="el-GR"/>
        </w:rPr>
        <w:t xml:space="preserve"> </w:t>
      </w:r>
      <w:r w:rsidR="000806A6" w:rsidRPr="000806A6">
        <w:rPr>
          <w:lang w:val="en-US"/>
        </w:rPr>
        <w:t>manage</w:t>
      </w:r>
      <w:r w:rsidR="000806A6" w:rsidRPr="007A072A">
        <w:rPr>
          <w:lang w:val="el-GR"/>
        </w:rPr>
        <w:t xml:space="preserve"> </w:t>
      </w:r>
      <w:r w:rsidR="000806A6" w:rsidRPr="000806A6">
        <w:rPr>
          <w:lang w:val="en-US"/>
        </w:rPr>
        <w:t>food</w:t>
      </w:r>
      <w:r w:rsidR="000806A6" w:rsidRPr="007A072A">
        <w:rPr>
          <w:lang w:val="el-GR"/>
        </w:rPr>
        <w:t xml:space="preserve"> </w:t>
      </w:r>
      <w:r w:rsidR="000806A6" w:rsidRPr="000806A6">
        <w:rPr>
          <w:lang w:val="en-US"/>
        </w:rPr>
        <w:t>waste</w:t>
      </w:r>
      <w:r w:rsidR="000806A6" w:rsidRPr="007A072A">
        <w:rPr>
          <w:lang w:val="el-GR"/>
        </w:rPr>
        <w:t xml:space="preserve"> </w:t>
      </w:r>
      <w:r w:rsidR="000806A6" w:rsidRPr="000806A6">
        <w:rPr>
          <w:lang w:val="en-US"/>
        </w:rPr>
        <w:t>among</w:t>
      </w:r>
      <w:r w:rsidR="000806A6" w:rsidRPr="007A072A">
        <w:rPr>
          <w:lang w:val="el-GR"/>
        </w:rPr>
        <w:t xml:space="preserve"> </w:t>
      </w:r>
      <w:r w:rsidR="000806A6" w:rsidRPr="000806A6">
        <w:rPr>
          <w:lang w:val="en-US"/>
        </w:rPr>
        <w:t>consumers</w:t>
      </w:r>
      <w:r w:rsidR="000806A6" w:rsidRPr="007A072A">
        <w:rPr>
          <w:lang w:val="el-GR"/>
        </w:rPr>
        <w:t xml:space="preserve">, </w:t>
      </w:r>
      <w:r w:rsidR="000806A6" w:rsidRPr="000806A6">
        <w:rPr>
          <w:lang w:val="en-US"/>
        </w:rPr>
        <w:t>the</w:t>
      </w:r>
      <w:r w:rsidR="000806A6" w:rsidRPr="007A072A">
        <w:rPr>
          <w:lang w:val="el-GR"/>
        </w:rPr>
        <w:t xml:space="preserve"> </w:t>
      </w:r>
      <w:r w:rsidR="000806A6" w:rsidRPr="000806A6">
        <w:rPr>
          <w:lang w:val="en-US"/>
        </w:rPr>
        <w:t>food</w:t>
      </w:r>
      <w:r w:rsidR="000806A6" w:rsidRPr="007A072A">
        <w:rPr>
          <w:lang w:val="el-GR"/>
        </w:rPr>
        <w:t xml:space="preserve"> </w:t>
      </w:r>
      <w:r w:rsidR="000806A6" w:rsidRPr="000806A6">
        <w:rPr>
          <w:lang w:val="en-US"/>
        </w:rPr>
        <w:t>and</w:t>
      </w:r>
      <w:r w:rsidR="000806A6" w:rsidRPr="007A072A">
        <w:rPr>
          <w:lang w:val="el-GR"/>
        </w:rPr>
        <w:t xml:space="preserve"> </w:t>
      </w:r>
      <w:r w:rsidR="000806A6" w:rsidRPr="000806A6">
        <w:rPr>
          <w:lang w:val="en-US"/>
        </w:rPr>
        <w:t>hospitality</w:t>
      </w:r>
      <w:r w:rsidR="000806A6" w:rsidRPr="007A072A">
        <w:rPr>
          <w:lang w:val="el-GR"/>
        </w:rPr>
        <w:t xml:space="preserve"> </w:t>
      </w:r>
      <w:r w:rsidR="000806A6" w:rsidRPr="000806A6">
        <w:rPr>
          <w:lang w:val="en-US"/>
        </w:rPr>
        <w:t>industries</w:t>
      </w:r>
      <w:r w:rsidR="00C309FC" w:rsidRPr="00A11873">
        <w:rPr>
          <w:lang w:val="el-GR"/>
        </w:rPr>
        <w:t>”</w:t>
      </w:r>
      <w:r w:rsidR="00F6198A">
        <w:rPr>
          <w:lang w:val="el-GR"/>
        </w:rPr>
        <w:t xml:space="preserve"> («</w:t>
      </w:r>
      <w:r w:rsidR="00C234F2" w:rsidRPr="00C234F2">
        <w:rPr>
          <w:lang w:val="el-GR"/>
        </w:rPr>
        <w:t>Εκστρατεία ευαισθητοποίησης για την πρόληψη και τη διαχείριση της σπατάλης τροφίμων μεταξύ των καταναλωτών, των βιομηχανιών τροφίμων και φιλοξενίας</w:t>
      </w:r>
      <w:r w:rsidR="00C234F2">
        <w:rPr>
          <w:lang w:val="el-GR"/>
        </w:rPr>
        <w:t>»</w:t>
      </w:r>
      <w:r w:rsidR="00C234F2" w:rsidRPr="00A11873">
        <w:rPr>
          <w:lang w:val="el-GR"/>
        </w:rPr>
        <w:t>)</w:t>
      </w:r>
      <w:r w:rsidR="00F6198A">
        <w:rPr>
          <w:lang w:val="el-GR"/>
        </w:rPr>
        <w:t xml:space="preserve"> </w:t>
      </w:r>
      <w:r w:rsidR="007A072A" w:rsidRPr="00E63DC8">
        <w:rPr>
          <w:lang w:val="el-GR"/>
        </w:rPr>
        <w:t>διεξάχθηκε η</w:t>
      </w:r>
      <w:r w:rsidR="003431C6">
        <w:rPr>
          <w:lang w:val="el-GR"/>
        </w:rPr>
        <w:t xml:space="preserve"> 5</w:t>
      </w:r>
      <w:r w:rsidR="003431C6" w:rsidRPr="003431C6">
        <w:rPr>
          <w:vertAlign w:val="superscript"/>
          <w:lang w:val="el-GR"/>
        </w:rPr>
        <w:t>η</w:t>
      </w:r>
      <w:r w:rsidR="003431C6">
        <w:rPr>
          <w:lang w:val="el-GR"/>
        </w:rPr>
        <w:t xml:space="preserve"> </w:t>
      </w:r>
      <w:r>
        <w:rPr>
          <w:lang w:val="el-GR"/>
        </w:rPr>
        <w:t>διαδικτυακή έρευνα</w:t>
      </w:r>
      <w:r w:rsidR="003431C6">
        <w:rPr>
          <w:lang w:val="el-GR"/>
        </w:rPr>
        <w:t xml:space="preserve"> για τα απόβλητα τροφίμων </w:t>
      </w:r>
      <w:r w:rsidR="00556C99">
        <w:rPr>
          <w:lang w:val="el-GR"/>
        </w:rPr>
        <w:t xml:space="preserve">που </w:t>
      </w:r>
      <w:r w:rsidR="003431C6">
        <w:rPr>
          <w:lang w:val="el-GR"/>
        </w:rPr>
        <w:t>είχε ως σκοπό την ανάλυση των απόψεων</w:t>
      </w:r>
      <w:r w:rsidR="008744F3" w:rsidRPr="00142BE4">
        <w:rPr>
          <w:lang w:val="el-GR"/>
        </w:rPr>
        <w:t xml:space="preserve"> </w:t>
      </w:r>
      <w:r w:rsidR="008744F3">
        <w:rPr>
          <w:lang w:val="el-GR"/>
        </w:rPr>
        <w:t>του</w:t>
      </w:r>
      <w:r w:rsidR="00CB4410">
        <w:rPr>
          <w:lang w:val="el-GR"/>
        </w:rPr>
        <w:t xml:space="preserve"> κοινού</w:t>
      </w:r>
      <w:r w:rsidR="008744F3">
        <w:rPr>
          <w:lang w:val="el-GR"/>
        </w:rPr>
        <w:t xml:space="preserve"> </w:t>
      </w:r>
      <w:r w:rsidR="003431C6">
        <w:rPr>
          <w:lang w:val="el-GR"/>
        </w:rPr>
        <w:t xml:space="preserve">σχετικά με τις στρατηγικές μείωσης των </w:t>
      </w:r>
      <w:r w:rsidR="00DE2C9C">
        <w:rPr>
          <w:lang w:val="el-GR"/>
        </w:rPr>
        <w:t>α</w:t>
      </w:r>
      <w:r>
        <w:rPr>
          <w:lang w:val="el-GR"/>
        </w:rPr>
        <w:t>ποβλήτων</w:t>
      </w:r>
      <w:r w:rsidR="003431C6">
        <w:rPr>
          <w:lang w:val="el-GR"/>
        </w:rPr>
        <w:t xml:space="preserve"> τροφίμων. Η δημοσκόπηση πραγματοποιήθηκε</w:t>
      </w:r>
      <w:r w:rsidR="00687785">
        <w:rPr>
          <w:lang w:val="el-GR"/>
        </w:rPr>
        <w:t xml:space="preserve"> </w:t>
      </w:r>
      <w:r w:rsidR="003431C6">
        <w:rPr>
          <w:lang w:val="el-GR"/>
        </w:rPr>
        <w:t xml:space="preserve">διαδικτυακά μέσω ιστότοπων του Ομίλου Δίας </w:t>
      </w:r>
      <w:r w:rsidR="003431C6" w:rsidRPr="003431C6">
        <w:rPr>
          <w:lang w:val="el-GR"/>
        </w:rPr>
        <w:t xml:space="preserve">(Sigmalive, Sportime.com.cy, I love style, City.com.cy, Check In, Economy today, MyCyprusTravel.com) </w:t>
      </w:r>
      <w:r w:rsidR="003431C6">
        <w:rPr>
          <w:lang w:val="el-GR"/>
        </w:rPr>
        <w:t xml:space="preserve">μεταξύ 19/11/2021 και 26/11/2021. Το δείγμα για </w:t>
      </w:r>
      <w:r w:rsidR="00BE7FB6">
        <w:rPr>
          <w:lang w:val="el-GR"/>
        </w:rPr>
        <w:t xml:space="preserve">την </w:t>
      </w:r>
      <w:r w:rsidR="003431C6">
        <w:rPr>
          <w:lang w:val="el-GR"/>
        </w:rPr>
        <w:t>κάθε ερώτηση κυμαινόταν από 716 εώς 930 άτομα</w:t>
      </w:r>
      <w:r>
        <w:rPr>
          <w:lang w:val="el-GR"/>
        </w:rPr>
        <w:t xml:space="preserve"> ανάλογα με την ανταπόκριση.</w:t>
      </w:r>
      <w:r w:rsidRPr="00BB39F4">
        <w:rPr>
          <w:lang w:val="el-GR"/>
        </w:rPr>
        <w:t xml:space="preserve"> </w:t>
      </w:r>
      <w:r>
        <w:rPr>
          <w:lang w:val="el-GR"/>
        </w:rPr>
        <w:t>Ένα ποσοστό των συμμετεχόντων δεν ζουν στην Κύπρο. Η κάθε ερώτηση δίνει εναλλακτικές επιλογές για την απάντησ</w:t>
      </w:r>
      <w:r w:rsidR="00687785">
        <w:rPr>
          <w:lang w:val="el-GR"/>
        </w:rPr>
        <w:t>η</w:t>
      </w:r>
      <w:r>
        <w:rPr>
          <w:lang w:val="el-GR"/>
        </w:rPr>
        <w:t xml:space="preserve">. </w:t>
      </w:r>
      <w:r w:rsidR="003431C6">
        <w:rPr>
          <w:lang w:val="el-GR"/>
        </w:rPr>
        <w:t>Η</w:t>
      </w:r>
      <w:r w:rsidR="00AE69A9">
        <w:rPr>
          <w:lang w:val="el-GR"/>
        </w:rPr>
        <w:t xml:space="preserve"> </w:t>
      </w:r>
      <w:r>
        <w:rPr>
          <w:lang w:val="el-GR"/>
        </w:rPr>
        <w:t xml:space="preserve">έρευνα </w:t>
      </w:r>
      <w:r w:rsidR="00AE69A9">
        <w:rPr>
          <w:lang w:val="el-GR"/>
        </w:rPr>
        <w:t>διερεύνησε τις συνήθειες του κ</w:t>
      </w:r>
      <w:r>
        <w:rPr>
          <w:lang w:val="el-GR"/>
        </w:rPr>
        <w:t>οινού</w:t>
      </w:r>
      <w:r w:rsidR="00AE69A9">
        <w:rPr>
          <w:lang w:val="el-GR"/>
        </w:rPr>
        <w:t xml:space="preserve"> σχετικά με την διατήρηση/φύλαξη τροφίμων</w:t>
      </w:r>
      <w:r>
        <w:rPr>
          <w:lang w:val="el-GR"/>
        </w:rPr>
        <w:t>,</w:t>
      </w:r>
      <w:r w:rsidR="00AE69A9">
        <w:rPr>
          <w:lang w:val="el-GR"/>
        </w:rPr>
        <w:t xml:space="preserve"> με σκοπό να κατανοηθεί </w:t>
      </w:r>
      <w:r>
        <w:rPr>
          <w:lang w:val="el-GR"/>
        </w:rPr>
        <w:t>εά</w:t>
      </w:r>
      <w:r w:rsidR="00AE69A9">
        <w:rPr>
          <w:lang w:val="el-GR"/>
        </w:rPr>
        <w:t xml:space="preserve">ν </w:t>
      </w:r>
      <w:r>
        <w:rPr>
          <w:lang w:val="el-GR"/>
        </w:rPr>
        <w:t xml:space="preserve">υπάρχουν </w:t>
      </w:r>
      <w:r w:rsidR="00AE69A9">
        <w:rPr>
          <w:lang w:val="el-GR"/>
        </w:rPr>
        <w:t xml:space="preserve">συνήθειες οι οποίες μπορούν να αποτρέψουν </w:t>
      </w:r>
      <w:r w:rsidR="004D39AA">
        <w:rPr>
          <w:lang w:val="el-GR"/>
        </w:rPr>
        <w:t>την απόρριψη τροφίμων</w:t>
      </w:r>
      <w:r w:rsidR="00AE69A9">
        <w:rPr>
          <w:lang w:val="el-GR"/>
        </w:rPr>
        <w:t xml:space="preserve">. </w:t>
      </w:r>
    </w:p>
    <w:p w14:paraId="49D45120" w14:textId="0C188392" w:rsidR="00582B93" w:rsidRDefault="005C4BB5" w:rsidP="00CC2997">
      <w:pPr>
        <w:jc w:val="both"/>
        <w:rPr>
          <w:lang w:val="el-GR"/>
        </w:rPr>
      </w:pPr>
      <w:r>
        <w:rPr>
          <w:lang w:val="el-GR"/>
        </w:rPr>
        <w:t xml:space="preserve">Πιο κάτω παρουσιάζεται η ανάλυση και η περιγραφή των </w:t>
      </w:r>
      <w:r w:rsidR="00AE69A9">
        <w:rPr>
          <w:lang w:val="el-GR"/>
        </w:rPr>
        <w:t xml:space="preserve">ερωτήσεων </w:t>
      </w:r>
      <w:r>
        <w:rPr>
          <w:lang w:val="el-GR"/>
        </w:rPr>
        <w:t xml:space="preserve">για την </w:t>
      </w:r>
      <w:r w:rsidR="00AE69A9">
        <w:rPr>
          <w:lang w:val="el-GR"/>
        </w:rPr>
        <w:t xml:space="preserve">διατήρηση/φύλαξη </w:t>
      </w:r>
      <w:r>
        <w:rPr>
          <w:lang w:val="el-GR"/>
        </w:rPr>
        <w:t>τροφίμων</w:t>
      </w:r>
      <w:r w:rsidR="00582B93">
        <w:rPr>
          <w:lang w:val="el-GR"/>
        </w:rPr>
        <w:t>.</w:t>
      </w:r>
      <w:r w:rsidR="00617B07" w:rsidRPr="00BB39F4">
        <w:rPr>
          <w:lang w:val="el-GR"/>
        </w:rPr>
        <w:t xml:space="preserve"> </w:t>
      </w:r>
      <w:r w:rsidR="00DE2C9C">
        <w:rPr>
          <w:lang w:val="el-GR"/>
        </w:rPr>
        <w:t xml:space="preserve">Το πρώτο ερώτημα της </w:t>
      </w:r>
      <w:r w:rsidR="0064494D">
        <w:rPr>
          <w:lang w:val="el-GR"/>
        </w:rPr>
        <w:t>έρευνας</w:t>
      </w:r>
      <w:r w:rsidR="00DE2C9C">
        <w:rPr>
          <w:lang w:val="el-GR"/>
        </w:rPr>
        <w:t xml:space="preserve"> ήταν</w:t>
      </w:r>
      <w:r w:rsidR="00617B07" w:rsidRPr="00BB39F4">
        <w:rPr>
          <w:lang w:val="el-GR"/>
        </w:rPr>
        <w:t>:</w:t>
      </w:r>
      <w:r w:rsidR="00DE2C9C">
        <w:rPr>
          <w:lang w:val="el-GR"/>
        </w:rPr>
        <w:t xml:space="preserve"> «</w:t>
      </w:r>
      <w:r w:rsidR="00DE2C9C" w:rsidRPr="00142BE4">
        <w:rPr>
          <w:rFonts w:ascii="Calibri" w:eastAsia="Times New Roman" w:hAnsi="Calibri" w:cs="Calibri"/>
          <w:color w:val="000000"/>
          <w:lang w:val="el-GR" w:eastAsia="en-GB"/>
        </w:rPr>
        <w:t>Πόσο συχνά διατηρείτε στην κατάψυξη φρούτα και λαχανικά για να μην χαλάσουν?</w:t>
      </w:r>
      <w:r w:rsidR="00DE2C9C">
        <w:rPr>
          <w:rFonts w:ascii="Calibri" w:eastAsia="Times New Roman" w:hAnsi="Calibri" w:cs="Calibri"/>
          <w:color w:val="000000"/>
          <w:lang w:val="el-GR" w:eastAsia="en-GB"/>
        </w:rPr>
        <w:t>».</w:t>
      </w:r>
      <w:r w:rsidR="00DE2C9C">
        <w:rPr>
          <w:lang w:val="el-GR"/>
        </w:rPr>
        <w:t xml:space="preserve"> Ο πίνακας κα</w:t>
      </w:r>
      <w:r w:rsidR="00617B07">
        <w:rPr>
          <w:lang w:val="el-GR"/>
        </w:rPr>
        <w:t>ι</w:t>
      </w:r>
      <w:r w:rsidR="0064494D">
        <w:rPr>
          <w:lang w:val="el-GR"/>
        </w:rPr>
        <w:t xml:space="preserve"> το</w:t>
      </w:r>
      <w:r w:rsidR="00DE2C9C">
        <w:rPr>
          <w:lang w:val="el-GR"/>
        </w:rPr>
        <w:t xml:space="preserve"> σχήμα 1 παρουσιά</w:t>
      </w:r>
      <w:r w:rsidR="00D525A5">
        <w:rPr>
          <w:lang w:val="el-GR"/>
        </w:rPr>
        <w:t>ζ</w:t>
      </w:r>
      <w:r w:rsidR="0064494D">
        <w:rPr>
          <w:lang w:val="el-GR"/>
        </w:rPr>
        <w:t>ουν</w:t>
      </w:r>
      <w:r w:rsidR="00DE2C9C">
        <w:rPr>
          <w:lang w:val="el-GR"/>
        </w:rPr>
        <w:t xml:space="preserve"> τα αποτελέσματα</w:t>
      </w:r>
      <w:r w:rsidR="0064494D">
        <w:rPr>
          <w:lang w:val="el-GR"/>
        </w:rPr>
        <w:t>.</w:t>
      </w:r>
    </w:p>
    <w:tbl>
      <w:tblPr>
        <w:tblW w:w="6500" w:type="dxa"/>
        <w:jc w:val="center"/>
        <w:tblLook w:val="04A0" w:firstRow="1" w:lastRow="0" w:firstColumn="1" w:lastColumn="0" w:noHBand="0" w:noVBand="1"/>
      </w:tblPr>
      <w:tblGrid>
        <w:gridCol w:w="345"/>
        <w:gridCol w:w="3108"/>
        <w:gridCol w:w="1378"/>
        <w:gridCol w:w="1669"/>
      </w:tblGrid>
      <w:tr w:rsidR="00791F5A" w:rsidRPr="00CC2997" w14:paraId="65AF1C57" w14:textId="77777777" w:rsidTr="00791F5A">
        <w:trPr>
          <w:trHeight w:val="516"/>
          <w:jc w:val="center"/>
        </w:trPr>
        <w:tc>
          <w:tcPr>
            <w:tcW w:w="6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95035E" w14:textId="77777777" w:rsidR="00791F5A" w:rsidRPr="00142BE4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142BE4">
              <w:rPr>
                <w:rFonts w:ascii="Calibri" w:eastAsia="Times New Roman" w:hAnsi="Calibri" w:cs="Calibri"/>
                <w:color w:val="000000"/>
                <w:lang w:val="el-GR" w:eastAsia="en-GB"/>
              </w:rPr>
              <w:t>1. Πόσο συχνά διατηρείτε στην κατάψυξη φρούτα και λαχανικά για να μην χαλάσουν?</w:t>
            </w:r>
          </w:p>
        </w:tc>
      </w:tr>
      <w:tr w:rsidR="00791F5A" w:rsidRPr="00791F5A" w14:paraId="2055B591" w14:textId="77777777" w:rsidTr="00791F5A">
        <w:trPr>
          <w:trHeight w:val="288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9DF24BA" w14:textId="77777777" w:rsidR="00791F5A" w:rsidRPr="00142BE4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090B55B" w14:textId="1B7AA7EE" w:rsidR="00791F5A" w:rsidRPr="001639D2" w:rsidRDefault="001639D2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Απάντηση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A8A5054" w14:textId="2BEB5514" w:rsidR="00791F5A" w:rsidRPr="001C4254" w:rsidRDefault="001C4254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Αριθμός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738926B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791F5A" w:rsidRPr="00791F5A" w14:paraId="5A71665B" w14:textId="77777777" w:rsidTr="00791F5A">
        <w:trPr>
          <w:trHeight w:val="288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32FA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563E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Συνέχεια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75EB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198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99B5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21.30%</w:t>
            </w:r>
          </w:p>
        </w:tc>
      </w:tr>
      <w:tr w:rsidR="00791F5A" w:rsidRPr="00791F5A" w14:paraId="22023EF8" w14:textId="77777777" w:rsidTr="00791F5A">
        <w:trPr>
          <w:trHeight w:val="288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9457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9AEF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Αρκετά συχνά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87B0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143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1BA5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15.40%</w:t>
            </w:r>
          </w:p>
        </w:tc>
      </w:tr>
      <w:tr w:rsidR="00791F5A" w:rsidRPr="00791F5A" w14:paraId="571B6958" w14:textId="77777777" w:rsidTr="00791F5A">
        <w:trPr>
          <w:trHeight w:val="288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6225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0C2C" w14:textId="301995A5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Μέσα </w:t>
            </w:r>
            <w:r w:rsidR="004D2B54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μέσα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A895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4999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8.80%</w:t>
            </w:r>
          </w:p>
        </w:tc>
      </w:tr>
      <w:tr w:rsidR="00791F5A" w:rsidRPr="00791F5A" w14:paraId="1BFABE3F" w14:textId="77777777" w:rsidTr="00791F5A">
        <w:trPr>
          <w:trHeight w:val="288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B10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D356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Σπάνια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71DE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170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3382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18.30%</w:t>
            </w:r>
          </w:p>
        </w:tc>
      </w:tr>
      <w:tr w:rsidR="00791F5A" w:rsidRPr="00791F5A" w14:paraId="420E9205" w14:textId="77777777" w:rsidTr="00791F5A">
        <w:trPr>
          <w:trHeight w:val="288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3D51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7A42BE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Ποτέ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5F1F4E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337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40DA96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36.20%</w:t>
            </w:r>
          </w:p>
        </w:tc>
      </w:tr>
      <w:tr w:rsidR="00791F5A" w:rsidRPr="00791F5A" w14:paraId="308B9A1B" w14:textId="77777777" w:rsidTr="00791F5A">
        <w:trPr>
          <w:trHeight w:val="288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A860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4D8F" w14:textId="747323A4" w:rsidR="00791F5A" w:rsidRPr="00791F5A" w:rsidRDefault="00FA75C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Σύνολο</w:t>
            </w:r>
            <w:r w:rsidR="00791F5A" w:rsidRPr="00791F5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22E5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6AA8" w14:textId="77777777" w:rsidR="00791F5A" w:rsidRPr="00791F5A" w:rsidRDefault="00791F5A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1F5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6F1F459" w14:textId="277FE520" w:rsidR="003D2043" w:rsidRDefault="00D525A5" w:rsidP="00CC2997">
      <w:pPr>
        <w:jc w:val="center"/>
        <w:rPr>
          <w:lang w:val="el-GR"/>
        </w:rPr>
      </w:pPr>
      <w:r>
        <w:rPr>
          <w:noProof/>
        </w:rPr>
        <w:lastRenderedPageBreak/>
        <w:drawing>
          <wp:inline distT="0" distB="0" distL="0" distR="0" wp14:anchorId="7085B5F1" wp14:editId="54A1DD07">
            <wp:extent cx="4572000" cy="2628780"/>
            <wp:effectExtent l="0" t="0" r="0" b="63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D8154AB-7B1E-49A8-B8F8-B81A804C5B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B887042" w14:textId="6AB64171" w:rsidR="00FF2426" w:rsidRDefault="00DE2C9C" w:rsidP="00CC2997">
      <w:pPr>
        <w:pStyle w:val="Caption"/>
        <w:jc w:val="center"/>
        <w:rPr>
          <w:lang w:val="el-GR"/>
        </w:rPr>
      </w:pPr>
      <w:r>
        <w:rPr>
          <w:lang w:val="el-GR"/>
        </w:rPr>
        <w:t>Πίνακας και Σχήμα 1</w:t>
      </w:r>
      <w:r w:rsidR="00A770DB">
        <w:rPr>
          <w:lang w:val="el-GR"/>
        </w:rPr>
        <w:t>.</w:t>
      </w:r>
      <w:r>
        <w:rPr>
          <w:lang w:val="el-GR"/>
        </w:rPr>
        <w:t xml:space="preserve"> Αποτελέσματα 1</w:t>
      </w:r>
      <w:r w:rsidRPr="00DE2C9C">
        <w:rPr>
          <w:vertAlign w:val="superscript"/>
          <w:lang w:val="el-GR"/>
        </w:rPr>
        <w:t>ης</w:t>
      </w:r>
      <w:r>
        <w:rPr>
          <w:lang w:val="el-GR"/>
        </w:rPr>
        <w:t xml:space="preserve"> ερώτησης της δημοσκόπησης</w:t>
      </w:r>
    </w:p>
    <w:p w14:paraId="345423E9" w14:textId="3B7DE152" w:rsidR="007B4ED4" w:rsidRDefault="00E138F9" w:rsidP="00CC2997">
      <w:pPr>
        <w:jc w:val="both"/>
        <w:rPr>
          <w:lang w:val="el-GR"/>
        </w:rPr>
      </w:pPr>
      <w:r>
        <w:rPr>
          <w:lang w:val="el-GR"/>
        </w:rPr>
        <w:t>Τα ψηλότερα ποσοστά απαντήσεων</w:t>
      </w:r>
      <w:r w:rsidR="007B4ED4">
        <w:rPr>
          <w:lang w:val="el-GR"/>
        </w:rPr>
        <w:t xml:space="preserve"> </w:t>
      </w:r>
      <w:r w:rsidR="00EF27DB">
        <w:rPr>
          <w:lang w:val="el-GR"/>
        </w:rPr>
        <w:t xml:space="preserve">βρίσκονται στα δύο άκρα. Συγκεκριμένα </w:t>
      </w:r>
      <w:r w:rsidR="007B4ED4">
        <w:rPr>
          <w:lang w:val="el-GR"/>
        </w:rPr>
        <w:t>η πλειοψηφία</w:t>
      </w:r>
      <w:r w:rsidR="00EF27DB">
        <w:rPr>
          <w:lang w:val="el-GR"/>
        </w:rPr>
        <w:t xml:space="preserve"> (36,2%) ποτέ</w:t>
      </w:r>
      <w:r w:rsidR="007B4ED4">
        <w:rPr>
          <w:lang w:val="el-GR"/>
        </w:rPr>
        <w:t xml:space="preserve"> </w:t>
      </w:r>
      <w:r w:rsidR="00500ED5">
        <w:rPr>
          <w:lang w:val="el-GR"/>
        </w:rPr>
        <w:t xml:space="preserve">δεν υιοθετεί το συγκεκριμένο </w:t>
      </w:r>
      <w:r w:rsidR="007F73A5">
        <w:rPr>
          <w:lang w:val="el-GR"/>
        </w:rPr>
        <w:t xml:space="preserve">τρόπο φύλαξης φρούτων και λαχανικών </w:t>
      </w:r>
      <w:r w:rsidR="00EF27DB">
        <w:rPr>
          <w:lang w:val="el-GR"/>
        </w:rPr>
        <w:t xml:space="preserve">και </w:t>
      </w:r>
      <w:r w:rsidR="00500ED5">
        <w:rPr>
          <w:lang w:val="el-GR"/>
        </w:rPr>
        <w:t xml:space="preserve">το επόμενο </w:t>
      </w:r>
      <w:r w:rsidR="00B2627B">
        <w:rPr>
          <w:lang w:val="el-GR"/>
        </w:rPr>
        <w:t>υ</w:t>
      </w:r>
      <w:r w:rsidR="0067032A">
        <w:rPr>
          <w:lang w:val="el-GR"/>
        </w:rPr>
        <w:t>ψηλότερο</w:t>
      </w:r>
      <w:r w:rsidR="00500ED5">
        <w:rPr>
          <w:lang w:val="el-GR"/>
        </w:rPr>
        <w:t xml:space="preserve"> </w:t>
      </w:r>
      <w:r w:rsidR="00EF27DB">
        <w:rPr>
          <w:lang w:val="el-GR"/>
        </w:rPr>
        <w:t xml:space="preserve">ποσοστό (21,3%) </w:t>
      </w:r>
      <w:r w:rsidR="00DE2C9C">
        <w:rPr>
          <w:lang w:val="el-GR"/>
        </w:rPr>
        <w:t xml:space="preserve">δήλωσε ότι </w:t>
      </w:r>
      <w:r w:rsidR="00EF27DB" w:rsidRPr="00EF27DB">
        <w:rPr>
          <w:lang w:val="el-GR"/>
        </w:rPr>
        <w:t>«</w:t>
      </w:r>
      <w:r w:rsidR="00EF27DB">
        <w:rPr>
          <w:lang w:val="el-GR"/>
        </w:rPr>
        <w:t>συνέχεια</w:t>
      </w:r>
      <w:r w:rsidR="00EF27DB" w:rsidRPr="00EF27DB">
        <w:rPr>
          <w:lang w:val="el-GR"/>
        </w:rPr>
        <w:t>»</w:t>
      </w:r>
      <w:r w:rsidR="00DE2C9C">
        <w:rPr>
          <w:lang w:val="el-GR"/>
        </w:rPr>
        <w:t xml:space="preserve"> υιοθετεί αυτό τον τρόπο φύλαξης</w:t>
      </w:r>
      <w:r w:rsidR="00EF27DB" w:rsidRPr="00EF27DB">
        <w:rPr>
          <w:lang w:val="el-GR"/>
        </w:rPr>
        <w:t>.</w:t>
      </w:r>
      <w:r w:rsidR="0067032A">
        <w:rPr>
          <w:lang w:val="el-GR"/>
        </w:rPr>
        <w:t xml:space="preserve"> </w:t>
      </w:r>
      <w:r w:rsidR="00956201">
        <w:rPr>
          <w:lang w:val="el-GR"/>
        </w:rPr>
        <w:t xml:space="preserve">Θα μπορούσαμε να συμπεράνουμε από αυτές τις απαντήσεις ότι η </w:t>
      </w:r>
      <w:r w:rsidR="00B2627B">
        <w:rPr>
          <w:lang w:val="el-GR"/>
        </w:rPr>
        <w:t xml:space="preserve">συνήθεια αυτή δεν είναι τόσο διαδεδομένη. Εάν συγκρίνουμε τις απαντήσεις στα </w:t>
      </w:r>
      <w:r w:rsidR="00B53965">
        <w:rPr>
          <w:lang w:val="el-GR"/>
        </w:rPr>
        <w:t>δύο</w:t>
      </w:r>
      <w:r w:rsidR="00B2627B">
        <w:rPr>
          <w:lang w:val="el-GR"/>
        </w:rPr>
        <w:t xml:space="preserve"> άκρα</w:t>
      </w:r>
      <w:r w:rsidR="0064494D">
        <w:rPr>
          <w:lang w:val="el-GR"/>
        </w:rPr>
        <w:t xml:space="preserve">, </w:t>
      </w:r>
      <w:r w:rsidR="00B2627B">
        <w:rPr>
          <w:lang w:val="el-GR"/>
        </w:rPr>
        <w:t>το 36</w:t>
      </w:r>
      <w:r w:rsidR="00617B07">
        <w:rPr>
          <w:lang w:val="el-GR"/>
        </w:rPr>
        <w:t>,</w:t>
      </w:r>
      <w:r w:rsidR="00B2627B">
        <w:rPr>
          <w:lang w:val="el-GR"/>
        </w:rPr>
        <w:t>7% των ερωτηθέντων διατηρεί στην κατάψυξη φρούτα και λαχανικά «συνέχεια» και «αρκετά συχνά» ενώ στο άλλο άκρο το 54</w:t>
      </w:r>
      <w:r w:rsidR="00617B07">
        <w:rPr>
          <w:lang w:val="el-GR"/>
        </w:rPr>
        <w:t>,</w:t>
      </w:r>
      <w:r w:rsidR="00B2627B">
        <w:rPr>
          <w:lang w:val="el-GR"/>
        </w:rPr>
        <w:t xml:space="preserve">5% υιοθετεί αυτή την συνήθεια «σπάνια» και «ποτέ». </w:t>
      </w:r>
      <w:r w:rsidR="00DE309F">
        <w:rPr>
          <w:lang w:val="el-GR"/>
        </w:rPr>
        <w:t>Θ</w:t>
      </w:r>
      <w:r w:rsidR="00BF46BC">
        <w:rPr>
          <w:lang w:val="el-GR"/>
        </w:rPr>
        <w:t>α</w:t>
      </w:r>
      <w:r w:rsidR="00956201">
        <w:rPr>
          <w:lang w:val="el-GR"/>
        </w:rPr>
        <w:t xml:space="preserve"> μπορούσε να </w:t>
      </w:r>
      <w:r w:rsidR="00DE309F">
        <w:rPr>
          <w:lang w:val="el-GR"/>
        </w:rPr>
        <w:t xml:space="preserve">διερευνηθεί κατά πόσο είναι μία συνήθεια η οποία </w:t>
      </w:r>
      <w:r w:rsidR="00B2627B">
        <w:rPr>
          <w:lang w:val="el-GR"/>
        </w:rPr>
        <w:t xml:space="preserve">είναι γνωστή στον κόσμο και απλά δεν υιοθετείται, </w:t>
      </w:r>
      <w:r w:rsidR="0064494D">
        <w:rPr>
          <w:lang w:val="el-GR"/>
        </w:rPr>
        <w:t>ή</w:t>
      </w:r>
      <w:r w:rsidR="00B36E94">
        <w:rPr>
          <w:lang w:val="el-GR"/>
        </w:rPr>
        <w:t xml:space="preserve"> κατά πόσο η μη υιοθέτηση αυτής της συνήθειας έχει να κάνει με την αμάθεια. Συγκεκριμένα είδη τροφίμων είναι ευρέως διαδεδομένα στην Κύπρο ότι διατηρούνται</w:t>
      </w:r>
      <w:r w:rsidR="00F73EDF">
        <w:rPr>
          <w:lang w:val="el-GR"/>
        </w:rPr>
        <w:t xml:space="preserve"> </w:t>
      </w:r>
      <w:r w:rsidR="00754C0B">
        <w:rPr>
          <w:lang w:val="el-GR"/>
        </w:rPr>
        <w:t xml:space="preserve">στην κατάψυξη όπως αμπελόφυλλα, </w:t>
      </w:r>
      <w:r w:rsidR="00DE2C9C">
        <w:rPr>
          <w:lang w:val="el-GR"/>
        </w:rPr>
        <w:t>μπρόκολα</w:t>
      </w:r>
      <w:r w:rsidR="00754C0B">
        <w:rPr>
          <w:lang w:val="el-GR"/>
        </w:rPr>
        <w:t>,</w:t>
      </w:r>
      <w:r w:rsidR="00B2627B">
        <w:rPr>
          <w:lang w:val="el-GR"/>
        </w:rPr>
        <w:t xml:space="preserve"> </w:t>
      </w:r>
      <w:r w:rsidR="00F73EDF">
        <w:rPr>
          <w:lang w:val="el-GR"/>
        </w:rPr>
        <w:t>καρότο</w:t>
      </w:r>
      <w:r w:rsidR="00B36E94">
        <w:rPr>
          <w:lang w:val="el-GR"/>
        </w:rPr>
        <w:t xml:space="preserve"> και</w:t>
      </w:r>
      <w:r w:rsidR="00754C0B">
        <w:rPr>
          <w:lang w:val="el-GR"/>
        </w:rPr>
        <w:t xml:space="preserve"> ελιές</w:t>
      </w:r>
      <w:r w:rsidR="00B36E94">
        <w:rPr>
          <w:lang w:val="el-GR"/>
        </w:rPr>
        <w:t xml:space="preserve">, όμως με τη σωστή προετοιμασία πολλά </w:t>
      </w:r>
      <w:r w:rsidR="00E6443B">
        <w:rPr>
          <w:lang w:val="el-GR"/>
        </w:rPr>
        <w:t>λαχανικά μπορού</w:t>
      </w:r>
      <w:r w:rsidR="00DE2C9C">
        <w:rPr>
          <w:lang w:val="el-GR"/>
        </w:rPr>
        <w:t>ν</w:t>
      </w:r>
      <w:r w:rsidR="00E6443B">
        <w:rPr>
          <w:lang w:val="el-GR"/>
        </w:rPr>
        <w:t xml:space="preserve"> να</w:t>
      </w:r>
      <w:r w:rsidR="00B36E94">
        <w:rPr>
          <w:lang w:val="el-GR"/>
        </w:rPr>
        <w:t xml:space="preserve"> διατηρηθούν στην κατάψυξη όπως κολοκυθάκι, φασολάκι</w:t>
      </w:r>
      <w:r w:rsidR="00E6443B">
        <w:rPr>
          <w:lang w:val="el-GR"/>
        </w:rPr>
        <w:t xml:space="preserve"> και</w:t>
      </w:r>
      <w:r w:rsidR="00B36E94">
        <w:rPr>
          <w:lang w:val="el-GR"/>
        </w:rPr>
        <w:t xml:space="preserve"> ντομάτες</w:t>
      </w:r>
      <w:r w:rsidR="0064494D">
        <w:rPr>
          <w:lang w:val="el-GR"/>
        </w:rPr>
        <w:t xml:space="preserve">, </w:t>
      </w:r>
      <w:r w:rsidR="00B36E94">
        <w:rPr>
          <w:lang w:val="el-GR"/>
        </w:rPr>
        <w:t>εφόσο</w:t>
      </w:r>
      <w:r w:rsidR="0064494D">
        <w:rPr>
          <w:lang w:val="el-GR"/>
        </w:rPr>
        <w:t>ν</w:t>
      </w:r>
      <w:r w:rsidR="00B36E94">
        <w:rPr>
          <w:lang w:val="el-GR"/>
        </w:rPr>
        <w:t xml:space="preserve"> ζεματιστούν</w:t>
      </w:r>
      <w:r w:rsidR="00E6443B">
        <w:rPr>
          <w:lang w:val="el-GR"/>
        </w:rPr>
        <w:t xml:space="preserve"> και </w:t>
      </w:r>
      <w:r w:rsidR="00DE2C9C">
        <w:rPr>
          <w:lang w:val="el-GR"/>
        </w:rPr>
        <w:t>από</w:t>
      </w:r>
      <w:r w:rsidR="00E6443B">
        <w:rPr>
          <w:lang w:val="el-GR"/>
        </w:rPr>
        <w:t xml:space="preserve"> φρούτα τα</w:t>
      </w:r>
      <w:r w:rsidR="00B36E94">
        <w:rPr>
          <w:lang w:val="el-GR"/>
        </w:rPr>
        <w:t xml:space="preserve"> μήλα, μπανάνες, σταφύλι, πορτοκάλια </w:t>
      </w:r>
      <w:r w:rsidR="00DE2C9C">
        <w:rPr>
          <w:lang w:val="el-GR"/>
        </w:rPr>
        <w:t xml:space="preserve">και άλλα </w:t>
      </w:r>
      <w:r w:rsidR="00E6443B">
        <w:rPr>
          <w:lang w:val="el-GR"/>
        </w:rPr>
        <w:t xml:space="preserve">μπορούν να διατηρηθούν </w:t>
      </w:r>
      <w:r w:rsidR="00B36E94">
        <w:rPr>
          <w:lang w:val="el-GR"/>
        </w:rPr>
        <w:t>τεμαχισμένα και σε σακουλάκια κατάψυξης</w:t>
      </w:r>
      <w:r w:rsidR="0064494D">
        <w:rPr>
          <w:lang w:val="el-GR"/>
        </w:rPr>
        <w:t>.</w:t>
      </w:r>
    </w:p>
    <w:p w14:paraId="3654431C" w14:textId="3CFA8140" w:rsidR="00D525A5" w:rsidRDefault="00DE1019" w:rsidP="00CC2997">
      <w:pPr>
        <w:jc w:val="both"/>
        <w:rPr>
          <w:lang w:val="el-GR"/>
        </w:rPr>
      </w:pPr>
      <w:r>
        <w:rPr>
          <w:lang w:val="el-GR"/>
        </w:rPr>
        <w:t xml:space="preserve">Η δεύτερη ερώτηση </w:t>
      </w:r>
      <w:r w:rsidRPr="00E6443B">
        <w:rPr>
          <w:lang w:val="el-GR"/>
        </w:rPr>
        <w:t>αναφέρεται στη γνώση</w:t>
      </w:r>
      <w:r w:rsidR="006E0B4E" w:rsidRPr="00E6443B">
        <w:rPr>
          <w:lang w:val="el-GR"/>
        </w:rPr>
        <w:t xml:space="preserve"> τρόπων</w:t>
      </w:r>
      <w:r w:rsidR="00E6443B">
        <w:rPr>
          <w:lang w:val="el-GR"/>
        </w:rPr>
        <w:t xml:space="preserve"> φύλαξης τροφίμων για</w:t>
      </w:r>
      <w:r w:rsidRPr="00E6443B">
        <w:rPr>
          <w:lang w:val="el-GR"/>
        </w:rPr>
        <w:t xml:space="preserve"> μεγιστοποίηση της διάρκειας</w:t>
      </w:r>
      <w:r>
        <w:rPr>
          <w:lang w:val="el-GR"/>
        </w:rPr>
        <w:t xml:space="preserve"> ζωής τ</w:t>
      </w:r>
      <w:r w:rsidR="00E6443B">
        <w:rPr>
          <w:lang w:val="el-GR"/>
        </w:rPr>
        <w:t>ους</w:t>
      </w:r>
      <w:r>
        <w:rPr>
          <w:lang w:val="el-GR"/>
        </w:rPr>
        <w:t xml:space="preserve">. Συγκεκριμένα </w:t>
      </w:r>
      <w:r w:rsidR="00FB62C9">
        <w:rPr>
          <w:lang w:val="el-GR"/>
        </w:rPr>
        <w:t xml:space="preserve">το ερώτημα </w:t>
      </w:r>
      <w:r w:rsidR="00E6443B">
        <w:rPr>
          <w:lang w:val="el-GR"/>
        </w:rPr>
        <w:t>ήταν</w:t>
      </w:r>
      <w:r w:rsidR="00617B07" w:rsidRPr="00BB39F4">
        <w:rPr>
          <w:lang w:val="el-GR"/>
        </w:rPr>
        <w:t>:</w:t>
      </w:r>
      <w:r w:rsidR="00E6443B">
        <w:rPr>
          <w:lang w:val="el-GR"/>
        </w:rPr>
        <w:t xml:space="preserve"> «</w:t>
      </w:r>
      <w:r w:rsidR="00BB2940">
        <w:rPr>
          <w:lang w:val="el-GR"/>
        </w:rPr>
        <w:t>Π</w:t>
      </w:r>
      <w:r>
        <w:rPr>
          <w:lang w:val="el-GR"/>
        </w:rPr>
        <w:t>όσο</w:t>
      </w:r>
      <w:r w:rsidR="00E6443B">
        <w:rPr>
          <w:lang w:val="el-GR"/>
        </w:rPr>
        <w:t xml:space="preserve"> καλά</w:t>
      </w:r>
      <w:r>
        <w:rPr>
          <w:lang w:val="el-GR"/>
        </w:rPr>
        <w:t xml:space="preserve"> γνωρίζ</w:t>
      </w:r>
      <w:r w:rsidR="00E6443B">
        <w:rPr>
          <w:lang w:val="el-GR"/>
        </w:rPr>
        <w:t>ετε</w:t>
      </w:r>
      <w:r>
        <w:rPr>
          <w:lang w:val="el-GR"/>
        </w:rPr>
        <w:t xml:space="preserve"> </w:t>
      </w:r>
      <w:r w:rsidR="00FB62C9">
        <w:rPr>
          <w:lang w:val="el-GR"/>
        </w:rPr>
        <w:t xml:space="preserve">τον κατάλληλο τρόπο φύλαξης τροφίμων για μεγιστοποίηση της διάρκειας ζωής </w:t>
      </w:r>
      <w:r w:rsidR="00E6443B">
        <w:rPr>
          <w:lang w:val="el-GR"/>
        </w:rPr>
        <w:t>τους?»</w:t>
      </w:r>
      <w:r w:rsidR="00D525A5">
        <w:rPr>
          <w:lang w:val="el-GR"/>
        </w:rPr>
        <w:t>. Ο πίνακας και</w:t>
      </w:r>
      <w:r w:rsidR="00FB62C9">
        <w:rPr>
          <w:lang w:val="el-GR"/>
        </w:rPr>
        <w:t xml:space="preserve"> </w:t>
      </w:r>
      <w:r w:rsidR="0064494D">
        <w:rPr>
          <w:lang w:val="el-GR"/>
        </w:rPr>
        <w:t xml:space="preserve">το </w:t>
      </w:r>
      <w:r w:rsidR="00FB62C9">
        <w:rPr>
          <w:lang w:val="el-GR"/>
        </w:rPr>
        <w:t>σχήμα 2 π</w:t>
      </w:r>
      <w:r w:rsidR="00D525A5">
        <w:rPr>
          <w:lang w:val="el-GR"/>
        </w:rPr>
        <w:t>ιο κάτω παρουσιάζ</w:t>
      </w:r>
      <w:r w:rsidR="00AF0AC1">
        <w:rPr>
          <w:lang w:val="el-GR"/>
        </w:rPr>
        <w:t>ουν</w:t>
      </w:r>
      <w:r w:rsidR="00FB62C9">
        <w:rPr>
          <w:lang w:val="el-GR"/>
        </w:rPr>
        <w:t xml:space="preserve"> τα αποτελέσματα</w:t>
      </w:r>
      <w:r w:rsidR="0064494D">
        <w:rPr>
          <w:lang w:val="el-GR"/>
        </w:rPr>
        <w:t>.</w:t>
      </w:r>
    </w:p>
    <w:p w14:paraId="2778E396" w14:textId="77777777" w:rsidR="00CC2997" w:rsidRDefault="00CC2997" w:rsidP="00CC2997">
      <w:pPr>
        <w:jc w:val="both"/>
        <w:rPr>
          <w:lang w:val="el-GR"/>
        </w:rPr>
      </w:pPr>
    </w:p>
    <w:p w14:paraId="4E056347" w14:textId="77777777" w:rsidR="00CC2997" w:rsidRDefault="00CC2997" w:rsidP="00CC2997">
      <w:pPr>
        <w:jc w:val="both"/>
        <w:rPr>
          <w:lang w:val="el-GR"/>
        </w:rPr>
      </w:pPr>
    </w:p>
    <w:tbl>
      <w:tblPr>
        <w:tblW w:w="6686" w:type="dxa"/>
        <w:jc w:val="center"/>
        <w:tblLook w:val="04A0" w:firstRow="1" w:lastRow="0" w:firstColumn="1" w:lastColumn="0" w:noHBand="0" w:noVBand="1"/>
      </w:tblPr>
      <w:tblGrid>
        <w:gridCol w:w="360"/>
        <w:gridCol w:w="2914"/>
        <w:gridCol w:w="1443"/>
        <w:gridCol w:w="1747"/>
        <w:gridCol w:w="222"/>
      </w:tblGrid>
      <w:tr w:rsidR="00D751FC" w:rsidRPr="00CC2997" w14:paraId="4B879A46" w14:textId="77777777" w:rsidTr="00D525A5">
        <w:trPr>
          <w:gridAfter w:val="1"/>
          <w:wAfter w:w="222" w:type="dxa"/>
          <w:trHeight w:val="450"/>
          <w:jc w:val="center"/>
        </w:trPr>
        <w:tc>
          <w:tcPr>
            <w:tcW w:w="646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20B333" w14:textId="77777777" w:rsidR="00D751FC" w:rsidRPr="00142BE4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142BE4">
              <w:rPr>
                <w:rFonts w:ascii="Calibri" w:eastAsia="Times New Roman" w:hAnsi="Calibri" w:cs="Calibri"/>
                <w:color w:val="000000"/>
                <w:lang w:val="el-GR" w:eastAsia="en-GB"/>
              </w:rPr>
              <w:lastRenderedPageBreak/>
              <w:t>2. Πόσο καλά γνωρίζετε τον κατάλληλο τρόπο φύλαξης τροφίμων για μεγιστοποίηση της διάρκειας ζωής τους?</w:t>
            </w:r>
          </w:p>
        </w:tc>
      </w:tr>
      <w:tr w:rsidR="00D751FC" w:rsidRPr="00CC2997" w14:paraId="5B1AAB71" w14:textId="77777777" w:rsidTr="00D525A5">
        <w:trPr>
          <w:trHeight w:val="288"/>
          <w:jc w:val="center"/>
        </w:trPr>
        <w:tc>
          <w:tcPr>
            <w:tcW w:w="646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364BBE" w14:textId="77777777" w:rsidR="00D751FC" w:rsidRPr="00142BE4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8979" w14:textId="77777777" w:rsidR="00D751FC" w:rsidRPr="00142BE4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</w:p>
        </w:tc>
      </w:tr>
      <w:tr w:rsidR="00D751FC" w:rsidRPr="00D751FC" w14:paraId="01F7B027" w14:textId="77777777" w:rsidTr="00D525A5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92FE8A4" w14:textId="77777777" w:rsidR="00D751FC" w:rsidRPr="00142BE4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DFCA635" w14:textId="438E3995" w:rsidR="00D751FC" w:rsidRPr="001C4254" w:rsidRDefault="001C4254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Απάντηση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08115CC" w14:textId="4847976B" w:rsidR="00D751FC" w:rsidRPr="001C4254" w:rsidRDefault="001C4254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Αριθμός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32E0516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222" w:type="dxa"/>
            <w:vAlign w:val="center"/>
            <w:hideMark/>
          </w:tcPr>
          <w:p w14:paraId="1785C588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1FC" w:rsidRPr="00D751FC" w14:paraId="6DBB84E4" w14:textId="77777777" w:rsidTr="00D525A5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610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C8A3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Πολύ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083B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9261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15.00%</w:t>
            </w:r>
          </w:p>
        </w:tc>
        <w:tc>
          <w:tcPr>
            <w:tcW w:w="222" w:type="dxa"/>
            <w:vAlign w:val="center"/>
            <w:hideMark/>
          </w:tcPr>
          <w:p w14:paraId="1F1E7000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1FC" w:rsidRPr="00D751FC" w14:paraId="787BA40B" w14:textId="77777777" w:rsidTr="00D525A5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1750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1934E7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Αρκετά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0F376A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266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CDD1DF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35.80%</w:t>
            </w:r>
          </w:p>
        </w:tc>
        <w:tc>
          <w:tcPr>
            <w:tcW w:w="222" w:type="dxa"/>
            <w:vAlign w:val="center"/>
            <w:hideMark/>
          </w:tcPr>
          <w:p w14:paraId="49F93539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1FC" w:rsidRPr="00D751FC" w14:paraId="67C69E90" w14:textId="77777777" w:rsidTr="00D525A5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401E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9E22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Κάπως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5306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170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CA66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22.90%</w:t>
            </w:r>
          </w:p>
        </w:tc>
        <w:tc>
          <w:tcPr>
            <w:tcW w:w="222" w:type="dxa"/>
            <w:vAlign w:val="center"/>
            <w:hideMark/>
          </w:tcPr>
          <w:p w14:paraId="252A6DE5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1FC" w:rsidRPr="00D751FC" w14:paraId="21235FCD" w14:textId="77777777" w:rsidTr="00D525A5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F93E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8DD4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Όχι και τόσο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AA60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ECBC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13.60%</w:t>
            </w:r>
          </w:p>
        </w:tc>
        <w:tc>
          <w:tcPr>
            <w:tcW w:w="222" w:type="dxa"/>
            <w:vAlign w:val="center"/>
            <w:hideMark/>
          </w:tcPr>
          <w:p w14:paraId="460AA331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1FC" w:rsidRPr="00D751FC" w14:paraId="5B7DC1D1" w14:textId="77777777" w:rsidTr="00D525A5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FC82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9FA8A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Καθόλου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D6EE1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37333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12.70%</w:t>
            </w:r>
          </w:p>
        </w:tc>
        <w:tc>
          <w:tcPr>
            <w:tcW w:w="222" w:type="dxa"/>
            <w:vAlign w:val="center"/>
            <w:hideMark/>
          </w:tcPr>
          <w:p w14:paraId="70572D9D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51FC" w:rsidRPr="00D751FC" w14:paraId="50EEFED5" w14:textId="77777777" w:rsidTr="00D525A5">
        <w:trPr>
          <w:trHeight w:val="288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4A6B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9608" w14:textId="1525669A" w:rsidR="00D751FC" w:rsidRPr="00D751FC" w:rsidRDefault="00FA75C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Σύνολο</w:t>
            </w:r>
            <w:r w:rsidR="00D751FC" w:rsidRPr="00D7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7C5C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742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C2E4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751F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EC8D21" w14:textId="77777777" w:rsidR="00D751FC" w:rsidRPr="00D751FC" w:rsidRDefault="00D751FC" w:rsidP="00CC2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E2C0B60" w14:textId="03D122D1" w:rsidR="00A770DB" w:rsidRDefault="00D525A5" w:rsidP="00CC2997">
      <w:pPr>
        <w:jc w:val="center"/>
        <w:rPr>
          <w:lang w:val="el-GR"/>
        </w:rPr>
      </w:pPr>
      <w:r>
        <w:rPr>
          <w:noProof/>
        </w:rPr>
        <w:drawing>
          <wp:inline distT="0" distB="0" distL="0" distR="0" wp14:anchorId="093161BA" wp14:editId="467EE015">
            <wp:extent cx="4572000" cy="2484000"/>
            <wp:effectExtent l="0" t="0" r="0" b="1206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23B42C6-81F1-49CE-98BB-109A2924C7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3AC6692" w14:textId="64ED6C6F" w:rsidR="00A770DB" w:rsidRDefault="00617B07" w:rsidP="00CC2997">
      <w:pPr>
        <w:pStyle w:val="Caption"/>
        <w:jc w:val="center"/>
        <w:rPr>
          <w:lang w:val="el-GR"/>
        </w:rPr>
      </w:pPr>
      <w:r>
        <w:rPr>
          <w:lang w:val="el-GR"/>
        </w:rPr>
        <w:t>Πίνακας και Σχήμα 2</w:t>
      </w:r>
      <w:r w:rsidR="001D10CC" w:rsidRPr="00142BE4">
        <w:rPr>
          <w:lang w:val="el-GR"/>
        </w:rPr>
        <w:t xml:space="preserve">. </w:t>
      </w:r>
      <w:r>
        <w:rPr>
          <w:lang w:val="el-GR"/>
        </w:rPr>
        <w:t>Αποτελέσματα 2</w:t>
      </w:r>
      <w:r w:rsidRPr="00DE2C9C">
        <w:rPr>
          <w:vertAlign w:val="superscript"/>
          <w:lang w:val="el-GR"/>
        </w:rPr>
        <w:t>ης</w:t>
      </w:r>
      <w:r>
        <w:rPr>
          <w:lang w:val="el-GR"/>
        </w:rPr>
        <w:t xml:space="preserve"> ερώτησης της δημοσκόπησης</w:t>
      </w:r>
    </w:p>
    <w:p w14:paraId="1E590DEA" w14:textId="45C09311" w:rsidR="00FB62C9" w:rsidRPr="00BB39F4" w:rsidRDefault="00FB62C9" w:rsidP="00CC2997">
      <w:pPr>
        <w:jc w:val="both"/>
        <w:rPr>
          <w:lang w:val="el-GR"/>
        </w:rPr>
      </w:pPr>
      <w:r>
        <w:rPr>
          <w:lang w:val="el-GR"/>
        </w:rPr>
        <w:t xml:space="preserve">Όπως φαίνεται, οι απαντήσεις </w:t>
      </w:r>
      <w:r w:rsidR="00761CD2">
        <w:rPr>
          <w:lang w:val="el-GR"/>
        </w:rPr>
        <w:t xml:space="preserve">στρέφονται προς το </w:t>
      </w:r>
      <w:r w:rsidR="002C2141" w:rsidRPr="002C2141">
        <w:rPr>
          <w:lang w:val="el-GR"/>
        </w:rPr>
        <w:t>«</w:t>
      </w:r>
      <w:r w:rsidR="00761CD2">
        <w:rPr>
          <w:lang w:val="el-GR"/>
        </w:rPr>
        <w:t>αρκετά καλά</w:t>
      </w:r>
      <w:r w:rsidR="00074AA0" w:rsidRPr="00074AA0">
        <w:rPr>
          <w:lang w:val="el-GR"/>
        </w:rPr>
        <w:t>»</w:t>
      </w:r>
      <w:r w:rsidR="00074AA0">
        <w:rPr>
          <w:lang w:val="el-GR"/>
        </w:rPr>
        <w:t xml:space="preserve"> με το υψηλότερο ποσοστό 35,</w:t>
      </w:r>
      <w:r w:rsidR="00772E44">
        <w:rPr>
          <w:lang w:val="el-GR"/>
        </w:rPr>
        <w:t>8</w:t>
      </w:r>
      <w:r w:rsidR="00074AA0">
        <w:rPr>
          <w:lang w:val="el-GR"/>
        </w:rPr>
        <w:t>%</w:t>
      </w:r>
      <w:r w:rsidR="00AF0AC1">
        <w:rPr>
          <w:lang w:val="el-GR"/>
        </w:rPr>
        <w:t xml:space="preserve">, ενώ ακόμη 15% απαντά </w:t>
      </w:r>
      <w:r w:rsidR="00695E94">
        <w:rPr>
          <w:lang w:val="el-GR"/>
        </w:rPr>
        <w:t>«</w:t>
      </w:r>
      <w:r w:rsidR="00AF0AC1">
        <w:rPr>
          <w:lang w:val="el-GR"/>
        </w:rPr>
        <w:t>πολύ</w:t>
      </w:r>
      <w:r w:rsidR="00695E94">
        <w:rPr>
          <w:lang w:val="el-GR"/>
        </w:rPr>
        <w:t xml:space="preserve"> καλά</w:t>
      </w:r>
      <w:r w:rsidR="00D57178">
        <w:rPr>
          <w:lang w:val="el-GR"/>
        </w:rPr>
        <w:t>»</w:t>
      </w:r>
      <w:r w:rsidR="00074AA0">
        <w:rPr>
          <w:lang w:val="el-GR"/>
        </w:rPr>
        <w:t>. Μόνο το 12</w:t>
      </w:r>
      <w:r w:rsidR="00617B07">
        <w:rPr>
          <w:lang w:val="el-GR"/>
        </w:rPr>
        <w:t>,</w:t>
      </w:r>
      <w:r w:rsidR="00074AA0">
        <w:rPr>
          <w:lang w:val="el-GR"/>
        </w:rPr>
        <w:t xml:space="preserve">7% απάντησε </w:t>
      </w:r>
      <w:r w:rsidR="00074AA0" w:rsidRPr="00074AA0">
        <w:rPr>
          <w:lang w:val="el-GR"/>
        </w:rPr>
        <w:t>«</w:t>
      </w:r>
      <w:r w:rsidR="00747089">
        <w:rPr>
          <w:lang w:val="el-GR"/>
        </w:rPr>
        <w:t>καθόλου</w:t>
      </w:r>
      <w:r w:rsidR="00074AA0" w:rsidRPr="00074AA0">
        <w:rPr>
          <w:lang w:val="el-GR"/>
        </w:rPr>
        <w:t>»</w:t>
      </w:r>
      <w:r w:rsidR="00747089">
        <w:rPr>
          <w:lang w:val="el-GR"/>
        </w:rPr>
        <w:t xml:space="preserve"> σε αυτή την περίπτωση. </w:t>
      </w:r>
      <w:r w:rsidR="00CB643D">
        <w:rPr>
          <w:lang w:val="el-GR"/>
        </w:rPr>
        <w:t xml:space="preserve">Συνολικά </w:t>
      </w:r>
      <w:r w:rsidR="00BE0715">
        <w:rPr>
          <w:lang w:val="el-GR"/>
        </w:rPr>
        <w:t xml:space="preserve">φαίνονται θετικά τα αποτελέσματα σε ότι αφορά την γνώση τρόπων </w:t>
      </w:r>
      <w:r w:rsidR="00436893">
        <w:rPr>
          <w:lang w:val="el-GR"/>
        </w:rPr>
        <w:t>μεγιστοποίησης της διάρκειας ζωής των τροφίμων εφόσο</w:t>
      </w:r>
      <w:r w:rsidR="00AF0AC1">
        <w:rPr>
          <w:lang w:val="el-GR"/>
        </w:rPr>
        <w:t>ν</w:t>
      </w:r>
      <w:r w:rsidR="00436893">
        <w:rPr>
          <w:lang w:val="el-GR"/>
        </w:rPr>
        <w:t xml:space="preserve"> το 50</w:t>
      </w:r>
      <w:r w:rsidR="00617B07">
        <w:rPr>
          <w:lang w:val="el-GR"/>
        </w:rPr>
        <w:t>,</w:t>
      </w:r>
      <w:r w:rsidR="00436893">
        <w:rPr>
          <w:lang w:val="el-GR"/>
        </w:rPr>
        <w:t xml:space="preserve">8% των ερωτηθέντων γνωρίζει </w:t>
      </w:r>
      <w:r w:rsidR="00082D97">
        <w:rPr>
          <w:lang w:val="el-GR"/>
        </w:rPr>
        <w:t>«πολύ καλά» και «αρκετά καλά», ενώ</w:t>
      </w:r>
      <w:r w:rsidR="00AF0AC1">
        <w:rPr>
          <w:lang w:val="el-GR"/>
        </w:rPr>
        <w:t xml:space="preserve"> μόνο</w:t>
      </w:r>
      <w:r w:rsidR="00082D97">
        <w:rPr>
          <w:lang w:val="el-GR"/>
        </w:rPr>
        <w:t xml:space="preserve"> το 26</w:t>
      </w:r>
      <w:r w:rsidR="00617B07">
        <w:rPr>
          <w:lang w:val="el-GR"/>
        </w:rPr>
        <w:t>,</w:t>
      </w:r>
      <w:r w:rsidR="00082D97">
        <w:rPr>
          <w:lang w:val="el-GR"/>
        </w:rPr>
        <w:t xml:space="preserve">3% γνωρίζει «καθόλου καλά» και «όχι και τόσο». </w:t>
      </w:r>
      <w:r w:rsidR="00E6443B">
        <w:rPr>
          <w:lang w:val="el-GR"/>
        </w:rPr>
        <w:t xml:space="preserve">Φυσικά τρόποι φύλαξης υπάρχουν πολλοί και εδώ η απάντηση είναι υποκειμενική. Περισσότερο αναδεικνύεται η αντίληψη του κόσμου για τον εαυτό του σχετικά με την γνώση του στο θέμα αυτό. </w:t>
      </w:r>
      <w:r w:rsidR="006E70B9">
        <w:rPr>
          <w:lang w:val="el-GR"/>
        </w:rPr>
        <w:t>Το τι δεν γνωρίζουμε και θα μπορούσε να αναλυθεί περισσότερο</w:t>
      </w:r>
      <w:r w:rsidR="00E6443B">
        <w:rPr>
          <w:lang w:val="el-GR"/>
        </w:rPr>
        <w:t xml:space="preserve"> σε αυτή την περίπτωση</w:t>
      </w:r>
      <w:r w:rsidR="006E70B9">
        <w:rPr>
          <w:lang w:val="el-GR"/>
        </w:rPr>
        <w:t xml:space="preserve"> είναι κατά πόσο </w:t>
      </w:r>
      <w:r w:rsidR="00AF0AC1">
        <w:rPr>
          <w:lang w:val="el-GR"/>
        </w:rPr>
        <w:t xml:space="preserve">αυτά που λέει πως </w:t>
      </w:r>
      <w:r w:rsidR="00CD5A76">
        <w:rPr>
          <w:lang w:val="el-GR"/>
        </w:rPr>
        <w:t>γνωρίζ</w:t>
      </w:r>
      <w:r w:rsidR="00E6443B">
        <w:rPr>
          <w:lang w:val="el-GR"/>
        </w:rPr>
        <w:t xml:space="preserve">ει ο κόσμος είναι επίσης </w:t>
      </w:r>
      <w:r w:rsidR="00AF0AC1">
        <w:rPr>
          <w:lang w:val="el-GR"/>
        </w:rPr>
        <w:t xml:space="preserve">και πρακτικές του </w:t>
      </w:r>
      <w:r w:rsidR="00E6443B">
        <w:rPr>
          <w:lang w:val="el-GR"/>
        </w:rPr>
        <w:t>συνήθειες οι οποίες υιοθετούνται</w:t>
      </w:r>
      <w:r w:rsidR="00CD5A76">
        <w:rPr>
          <w:lang w:val="el-GR"/>
        </w:rPr>
        <w:t>.</w:t>
      </w:r>
      <w:r w:rsidR="008A40A0">
        <w:rPr>
          <w:lang w:val="el-GR"/>
        </w:rPr>
        <w:t xml:space="preserve"> </w:t>
      </w:r>
      <w:r w:rsidR="00EC4026">
        <w:rPr>
          <w:lang w:val="el-GR"/>
        </w:rPr>
        <w:t xml:space="preserve">Ίσως να αντιμετωπίζουμε εδώ μία από αυτές τις περιπτώσεις όπου η αυτο-δήλωση διαφέρει </w:t>
      </w:r>
      <w:r w:rsidR="007C3B20">
        <w:rPr>
          <w:lang w:val="el-GR"/>
        </w:rPr>
        <w:t>από την πραγματική συμπεριφορά</w:t>
      </w:r>
      <w:r w:rsidR="00AF0AC1">
        <w:rPr>
          <w:lang w:val="el-GR"/>
        </w:rPr>
        <w:t>,</w:t>
      </w:r>
      <w:r w:rsidR="001145B0">
        <w:rPr>
          <w:lang w:val="el-GR"/>
        </w:rPr>
        <w:t xml:space="preserve"> ή η πρόθεση διαφέρει από την πράξη</w:t>
      </w:r>
      <w:r w:rsidR="006B37AD">
        <w:rPr>
          <w:lang w:val="el-GR"/>
        </w:rPr>
        <w:t>.</w:t>
      </w:r>
      <w:r w:rsidR="007C3B20">
        <w:rPr>
          <w:lang w:val="el-GR"/>
        </w:rPr>
        <w:t xml:space="preserve"> </w:t>
      </w:r>
    </w:p>
    <w:p w14:paraId="421DA627" w14:textId="6C95D026" w:rsidR="002C57FF" w:rsidRDefault="001E0D6C" w:rsidP="00CC2997">
      <w:pPr>
        <w:jc w:val="both"/>
        <w:rPr>
          <w:lang w:val="el-GR"/>
        </w:rPr>
      </w:pPr>
      <w:r>
        <w:rPr>
          <w:lang w:val="el-GR"/>
        </w:rPr>
        <w:lastRenderedPageBreak/>
        <w:t xml:space="preserve">Η </w:t>
      </w:r>
      <w:r w:rsidR="00765435">
        <w:rPr>
          <w:lang w:val="el-GR"/>
        </w:rPr>
        <w:t>τ</w:t>
      </w:r>
      <w:r>
        <w:rPr>
          <w:lang w:val="el-GR"/>
        </w:rPr>
        <w:t>ρίτη ερώτηση αφο</w:t>
      </w:r>
      <w:r w:rsidR="00AB0456">
        <w:rPr>
          <w:lang w:val="el-GR"/>
        </w:rPr>
        <w:t xml:space="preserve">ρούσε τη διαχείριση του φαγητού που </w:t>
      </w:r>
      <w:r w:rsidR="009279A9">
        <w:rPr>
          <w:lang w:val="el-GR"/>
        </w:rPr>
        <w:t>περισσεύει</w:t>
      </w:r>
      <w:r w:rsidR="00AB0456">
        <w:rPr>
          <w:lang w:val="el-GR"/>
        </w:rPr>
        <w:t>. Συγκεκριμένα</w:t>
      </w:r>
      <w:r w:rsidR="00617B07">
        <w:rPr>
          <w:lang w:val="el-GR"/>
        </w:rPr>
        <w:t xml:space="preserve"> το ερώτημα ήταν</w:t>
      </w:r>
      <w:r w:rsidR="00617B07" w:rsidRPr="00BB39F4">
        <w:rPr>
          <w:lang w:val="el-GR"/>
        </w:rPr>
        <w:t>:</w:t>
      </w:r>
      <w:r w:rsidR="00E6443B">
        <w:rPr>
          <w:lang w:val="el-GR"/>
        </w:rPr>
        <w:t xml:space="preserve"> «</w:t>
      </w:r>
      <w:r w:rsidR="00E6443B" w:rsidRPr="00142BE4">
        <w:rPr>
          <w:rFonts w:ascii="Calibri" w:eastAsia="Times New Roman" w:hAnsi="Calibri" w:cs="Calibri"/>
          <w:color w:val="000000"/>
          <w:lang w:val="el-GR" w:eastAsia="en-GB"/>
        </w:rPr>
        <w:t>Όταν μαγειρεύετε ή παραγγέλνετε φαγητό σκέφτεστε τι θα κάνετε με το φαγητό που θα μείνει?</w:t>
      </w:r>
      <w:r w:rsidR="00E6443B">
        <w:rPr>
          <w:rFonts w:ascii="Calibri" w:eastAsia="Times New Roman" w:hAnsi="Calibri" w:cs="Calibri"/>
          <w:color w:val="000000"/>
          <w:lang w:val="el-GR" w:eastAsia="en-GB"/>
        </w:rPr>
        <w:t>»</w:t>
      </w:r>
      <w:r w:rsidR="00AB78C2">
        <w:rPr>
          <w:lang w:val="el-GR"/>
        </w:rPr>
        <w:t xml:space="preserve">. </w:t>
      </w:r>
      <w:r w:rsidR="00D525A5">
        <w:rPr>
          <w:lang w:val="el-GR"/>
        </w:rPr>
        <w:t>Ο πίνακας και</w:t>
      </w:r>
      <w:r w:rsidR="00C36C93">
        <w:rPr>
          <w:lang w:val="el-GR"/>
        </w:rPr>
        <w:t xml:space="preserve"> σχήμα 3 </w:t>
      </w:r>
      <w:r w:rsidR="004B3CA4">
        <w:rPr>
          <w:lang w:val="el-GR"/>
        </w:rPr>
        <w:t>πιο κάτω</w:t>
      </w:r>
      <w:r w:rsidR="00E6443B">
        <w:rPr>
          <w:lang w:val="el-GR"/>
        </w:rPr>
        <w:t xml:space="preserve"> παρουσιάζ</w:t>
      </w:r>
      <w:r w:rsidR="00AF0AC1">
        <w:rPr>
          <w:lang w:val="el-GR"/>
        </w:rPr>
        <w:t>ουν</w:t>
      </w:r>
      <w:r w:rsidR="00C36C93">
        <w:rPr>
          <w:lang w:val="el-GR"/>
        </w:rPr>
        <w:t xml:space="preserve"> τα αποτελέσματα</w:t>
      </w:r>
      <w:r w:rsidR="00AF0AC1">
        <w:rPr>
          <w:lang w:val="el-GR"/>
        </w:rPr>
        <w:t>.</w:t>
      </w:r>
    </w:p>
    <w:tbl>
      <w:tblPr>
        <w:tblW w:w="6861" w:type="dxa"/>
        <w:jc w:val="center"/>
        <w:tblLook w:val="04A0" w:firstRow="1" w:lastRow="0" w:firstColumn="1" w:lastColumn="0" w:noHBand="0" w:noVBand="1"/>
      </w:tblPr>
      <w:tblGrid>
        <w:gridCol w:w="344"/>
        <w:gridCol w:w="4665"/>
        <w:gridCol w:w="960"/>
        <w:gridCol w:w="875"/>
        <w:gridCol w:w="222"/>
      </w:tblGrid>
      <w:tr w:rsidR="0056010E" w:rsidRPr="00CC2997" w14:paraId="10ADF7DC" w14:textId="77777777" w:rsidTr="00D525A5">
        <w:trPr>
          <w:gridAfter w:val="1"/>
          <w:wAfter w:w="222" w:type="dxa"/>
          <w:trHeight w:val="450"/>
          <w:jc w:val="center"/>
        </w:trPr>
        <w:tc>
          <w:tcPr>
            <w:tcW w:w="663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A18667" w14:textId="77777777" w:rsidR="0056010E" w:rsidRPr="00142BE4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142BE4">
              <w:rPr>
                <w:rFonts w:ascii="Calibri" w:eastAsia="Times New Roman" w:hAnsi="Calibri" w:cs="Calibri"/>
                <w:color w:val="000000"/>
                <w:lang w:val="el-GR" w:eastAsia="en-GB"/>
              </w:rPr>
              <w:t>3. Όταν μαγειρεύετε ή παραγγέλνετε φαγητό σκέφτεστε τι θα κάνετε με το φαγητό που θα μείνει?</w:t>
            </w:r>
          </w:p>
        </w:tc>
      </w:tr>
      <w:tr w:rsidR="0056010E" w:rsidRPr="00CC2997" w14:paraId="10872197" w14:textId="77777777" w:rsidTr="00D525A5">
        <w:trPr>
          <w:trHeight w:val="288"/>
          <w:jc w:val="center"/>
        </w:trPr>
        <w:tc>
          <w:tcPr>
            <w:tcW w:w="663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0A6F9C" w14:textId="77777777" w:rsidR="0056010E" w:rsidRPr="00142BE4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B8D3" w14:textId="77777777" w:rsidR="0056010E" w:rsidRPr="00142BE4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</w:p>
        </w:tc>
      </w:tr>
      <w:tr w:rsidR="0056010E" w:rsidRPr="0056010E" w14:paraId="7B2863DB" w14:textId="77777777" w:rsidTr="00D525A5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B205468" w14:textId="77777777" w:rsidR="0056010E" w:rsidRPr="00142BE4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56010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252D640" w14:textId="3CC54802" w:rsidR="0056010E" w:rsidRPr="001C4254" w:rsidRDefault="001C4254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Απάντηση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EF21F22" w14:textId="0D36ECD4" w:rsidR="0056010E" w:rsidRPr="001C4254" w:rsidRDefault="001C4254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Αριθμός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9A11292" w14:textId="77777777" w:rsidR="0056010E" w:rsidRPr="0056010E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010E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222" w:type="dxa"/>
            <w:vAlign w:val="center"/>
            <w:hideMark/>
          </w:tcPr>
          <w:p w14:paraId="33526639" w14:textId="77777777" w:rsidR="0056010E" w:rsidRPr="0056010E" w:rsidRDefault="0056010E" w:rsidP="00CC2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010E" w:rsidRPr="0056010E" w14:paraId="73F28861" w14:textId="77777777" w:rsidTr="00D525A5">
        <w:trPr>
          <w:trHeight w:val="576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CFE1" w14:textId="77777777" w:rsidR="0056010E" w:rsidRPr="0056010E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010E">
              <w:rPr>
                <w:rFonts w:ascii="Calibri" w:eastAsia="Times New Roman" w:hAnsi="Calibri" w:cs="Calibri"/>
                <w:color w:val="000000"/>
                <w:lang w:eastAsia="en-GB"/>
              </w:rPr>
              <w:t>Α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B2C661" w14:textId="77777777" w:rsidR="0056010E" w:rsidRPr="00142BE4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142BE4">
              <w:rPr>
                <w:rFonts w:ascii="Calibri" w:eastAsia="Times New Roman" w:hAnsi="Calibri" w:cs="Calibri"/>
                <w:color w:val="000000"/>
                <w:lang w:val="el-GR" w:eastAsia="en-GB"/>
              </w:rPr>
              <w:t>Ναι, ξέρω από πριν τι θα κάνω με ότι θα μείνει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713055" w14:textId="77777777" w:rsidR="0056010E" w:rsidRPr="0056010E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010E">
              <w:rPr>
                <w:rFonts w:ascii="Calibri" w:eastAsia="Times New Roman" w:hAnsi="Calibri" w:cs="Calibri"/>
                <w:color w:val="000000"/>
                <w:lang w:eastAsia="en-GB"/>
              </w:rPr>
              <w:t>464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581673" w14:textId="77777777" w:rsidR="0056010E" w:rsidRPr="0056010E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010E">
              <w:rPr>
                <w:rFonts w:ascii="Calibri" w:eastAsia="Times New Roman" w:hAnsi="Calibri" w:cs="Calibri"/>
                <w:color w:val="000000"/>
                <w:lang w:eastAsia="en-GB"/>
              </w:rPr>
              <w:t>64.80%</w:t>
            </w:r>
          </w:p>
        </w:tc>
        <w:tc>
          <w:tcPr>
            <w:tcW w:w="222" w:type="dxa"/>
            <w:vAlign w:val="center"/>
            <w:hideMark/>
          </w:tcPr>
          <w:p w14:paraId="1562375C" w14:textId="77777777" w:rsidR="0056010E" w:rsidRPr="0056010E" w:rsidRDefault="0056010E" w:rsidP="00CC2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010E" w:rsidRPr="0056010E" w14:paraId="65834E4B" w14:textId="77777777" w:rsidTr="00D525A5">
        <w:trPr>
          <w:trHeight w:val="576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E7C7" w14:textId="77777777" w:rsidR="0056010E" w:rsidRPr="0056010E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010E">
              <w:rPr>
                <w:rFonts w:ascii="Calibri" w:eastAsia="Times New Roman" w:hAnsi="Calibri" w:cs="Calibri"/>
                <w:color w:val="000000"/>
                <w:lang w:eastAsia="en-GB"/>
              </w:rPr>
              <w:t>Β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7E8F" w14:textId="77777777" w:rsidR="0056010E" w:rsidRPr="00142BE4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 w:rsidRPr="00142BE4">
              <w:rPr>
                <w:rFonts w:ascii="Calibri" w:eastAsia="Times New Roman" w:hAnsi="Calibri" w:cs="Calibri"/>
                <w:color w:val="000000"/>
                <w:lang w:val="el-GR" w:eastAsia="en-GB"/>
              </w:rPr>
              <w:t>Όχι, δεν προβληματίζομαι από πριν τι θα κάνω με το φαγητό που θα μείνει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1EF70" w14:textId="77777777" w:rsidR="0056010E" w:rsidRPr="0056010E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010E">
              <w:rPr>
                <w:rFonts w:ascii="Calibri" w:eastAsia="Times New Roman" w:hAnsi="Calibri" w:cs="Calibri"/>
                <w:color w:val="000000"/>
                <w:lang w:eastAsia="en-GB"/>
              </w:rPr>
              <w:t>252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A46E" w14:textId="77777777" w:rsidR="0056010E" w:rsidRPr="0056010E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010E">
              <w:rPr>
                <w:rFonts w:ascii="Calibri" w:eastAsia="Times New Roman" w:hAnsi="Calibri" w:cs="Calibri"/>
                <w:color w:val="000000"/>
                <w:lang w:eastAsia="en-GB"/>
              </w:rPr>
              <w:t>35.20%</w:t>
            </w:r>
          </w:p>
        </w:tc>
        <w:tc>
          <w:tcPr>
            <w:tcW w:w="222" w:type="dxa"/>
            <w:vAlign w:val="center"/>
            <w:hideMark/>
          </w:tcPr>
          <w:p w14:paraId="67AFFCD4" w14:textId="77777777" w:rsidR="0056010E" w:rsidRPr="0056010E" w:rsidRDefault="0056010E" w:rsidP="00CC2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6010E" w:rsidRPr="0056010E" w14:paraId="603090D6" w14:textId="77777777" w:rsidTr="00D525A5">
        <w:trPr>
          <w:trHeight w:val="288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880E" w14:textId="77777777" w:rsidR="0056010E" w:rsidRPr="0056010E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010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881B" w14:textId="34436739" w:rsidR="0056010E" w:rsidRPr="0056010E" w:rsidRDefault="00FA75C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Σύνολο</w:t>
            </w:r>
            <w:r w:rsidR="0056010E" w:rsidRPr="0056010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: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59EF" w14:textId="77777777" w:rsidR="0056010E" w:rsidRPr="0056010E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6010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15C4" w14:textId="77777777" w:rsidR="0056010E" w:rsidRPr="0056010E" w:rsidRDefault="0056010E" w:rsidP="00CC2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6010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9BE86F" w14:textId="77777777" w:rsidR="0056010E" w:rsidRPr="0056010E" w:rsidRDefault="0056010E" w:rsidP="00CC2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0D3F8FC" w14:textId="33503A51" w:rsidR="002C57FF" w:rsidRDefault="00D525A5" w:rsidP="00CC2997">
      <w:pPr>
        <w:jc w:val="center"/>
      </w:pPr>
      <w:r>
        <w:rPr>
          <w:noProof/>
        </w:rPr>
        <w:drawing>
          <wp:inline distT="0" distB="0" distL="0" distR="0" wp14:anchorId="27DA000E" wp14:editId="7140EFA0">
            <wp:extent cx="4572000" cy="2484000"/>
            <wp:effectExtent l="0" t="0" r="0" b="1206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2F01735D-686A-4876-9B9B-ADB62BD795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284B22" w14:textId="1101D012" w:rsidR="00617B07" w:rsidRDefault="00617B07" w:rsidP="00CC2997">
      <w:pPr>
        <w:pStyle w:val="Caption"/>
        <w:jc w:val="center"/>
        <w:rPr>
          <w:lang w:val="el-GR"/>
        </w:rPr>
      </w:pPr>
      <w:r>
        <w:rPr>
          <w:lang w:val="el-GR"/>
        </w:rPr>
        <w:t>Πίνακας και Σχήμα 3</w:t>
      </w:r>
      <w:r w:rsidRPr="00142BE4">
        <w:rPr>
          <w:lang w:val="el-GR"/>
        </w:rPr>
        <w:t xml:space="preserve">. </w:t>
      </w:r>
      <w:r>
        <w:rPr>
          <w:lang w:val="el-GR"/>
        </w:rPr>
        <w:t>Αποτελέσματα 3</w:t>
      </w:r>
      <w:r w:rsidRPr="00DE2C9C">
        <w:rPr>
          <w:vertAlign w:val="superscript"/>
          <w:lang w:val="el-GR"/>
        </w:rPr>
        <w:t>ης</w:t>
      </w:r>
      <w:r>
        <w:rPr>
          <w:lang w:val="el-GR"/>
        </w:rPr>
        <w:t xml:space="preserve"> ερώτησης της δημοσκόπησης</w:t>
      </w:r>
    </w:p>
    <w:p w14:paraId="662EFD7D" w14:textId="3DA75B0A" w:rsidR="00DB6260" w:rsidRPr="003640AD" w:rsidRDefault="003640AD" w:rsidP="00CC2997">
      <w:pPr>
        <w:jc w:val="both"/>
        <w:rPr>
          <w:lang w:val="el-GR"/>
        </w:rPr>
      </w:pPr>
      <w:r>
        <w:rPr>
          <w:lang w:val="el-GR"/>
        </w:rPr>
        <w:t xml:space="preserve">Τα αποτελέσματα δείχνουν ότι οι περισσότεροι ερωτηθέντες </w:t>
      </w:r>
      <w:r w:rsidR="007A7C42">
        <w:rPr>
          <w:lang w:val="el-GR"/>
        </w:rPr>
        <w:t>(64,8%) γνωρίζουν από πριν τι θα κάνουν με ότι φαγητό περισσέψει</w:t>
      </w:r>
      <w:r w:rsidR="000B5E91">
        <w:rPr>
          <w:lang w:val="el-GR"/>
        </w:rPr>
        <w:t xml:space="preserve"> ενώ αντιθέτως το 35,2% </w:t>
      </w:r>
      <w:r w:rsidR="003717C6">
        <w:rPr>
          <w:lang w:val="el-GR"/>
        </w:rPr>
        <w:t xml:space="preserve">των ερωτηθέντων </w:t>
      </w:r>
      <w:r w:rsidR="000B5E91">
        <w:rPr>
          <w:lang w:val="el-GR"/>
        </w:rPr>
        <w:t>δεν</w:t>
      </w:r>
      <w:r w:rsidR="003717C6">
        <w:rPr>
          <w:lang w:val="el-GR"/>
        </w:rPr>
        <w:t xml:space="preserve"> προβληματίζονται από πριν τι θα κάνουν με το φαγητό που θα περισσέψει όταν μαγειρεύουν ή παραγγέλνουν.</w:t>
      </w:r>
      <w:r w:rsidR="00E6443B">
        <w:rPr>
          <w:lang w:val="el-GR"/>
        </w:rPr>
        <w:t xml:space="preserve"> Η ερώτηση </w:t>
      </w:r>
      <w:r w:rsidR="00AF0AC1">
        <w:rPr>
          <w:lang w:val="el-GR"/>
        </w:rPr>
        <w:t>αυτή δι</w:t>
      </w:r>
      <w:r w:rsidR="00E6443B">
        <w:rPr>
          <w:lang w:val="el-GR"/>
        </w:rPr>
        <w:t xml:space="preserve">ερευνά κατά πόσο είναι </w:t>
      </w:r>
      <w:r w:rsidR="00DE2C9C">
        <w:rPr>
          <w:lang w:val="el-GR"/>
        </w:rPr>
        <w:t xml:space="preserve">στην έγνοια </w:t>
      </w:r>
      <w:r w:rsidR="00D525A5">
        <w:rPr>
          <w:lang w:val="el-GR"/>
        </w:rPr>
        <w:t>του κόσμου</w:t>
      </w:r>
      <w:r w:rsidR="00DE2C9C">
        <w:rPr>
          <w:lang w:val="el-GR"/>
        </w:rPr>
        <w:t xml:space="preserve"> το θέμα της σπατάλης τροφίμων πριν ξεκινήσ</w:t>
      </w:r>
      <w:r w:rsidR="00D525A5">
        <w:rPr>
          <w:lang w:val="el-GR"/>
        </w:rPr>
        <w:t>ει</w:t>
      </w:r>
      <w:r w:rsidR="00DE2C9C">
        <w:rPr>
          <w:lang w:val="el-GR"/>
        </w:rPr>
        <w:t xml:space="preserve"> να μαγειρεύ</w:t>
      </w:r>
      <w:r w:rsidR="00D525A5">
        <w:rPr>
          <w:lang w:val="el-GR"/>
        </w:rPr>
        <w:t>ει</w:t>
      </w:r>
      <w:r w:rsidR="00AF0AC1">
        <w:rPr>
          <w:lang w:val="el-GR"/>
        </w:rPr>
        <w:t xml:space="preserve">, </w:t>
      </w:r>
      <w:r w:rsidR="00DE2C9C">
        <w:rPr>
          <w:lang w:val="el-GR"/>
        </w:rPr>
        <w:t xml:space="preserve">ή να </w:t>
      </w:r>
      <w:r w:rsidR="00D525A5">
        <w:rPr>
          <w:lang w:val="el-GR"/>
        </w:rPr>
        <w:t>παραγγέλνει</w:t>
      </w:r>
      <w:r w:rsidR="00DE2C9C">
        <w:rPr>
          <w:lang w:val="el-GR"/>
        </w:rPr>
        <w:t xml:space="preserve"> φαγητό</w:t>
      </w:r>
      <w:r w:rsidR="00AF0AC1">
        <w:rPr>
          <w:lang w:val="el-GR"/>
        </w:rPr>
        <w:t>,</w:t>
      </w:r>
      <w:r w:rsidR="00DE2C9C">
        <w:rPr>
          <w:lang w:val="el-GR"/>
        </w:rPr>
        <w:t xml:space="preserve"> ή αν δεν λαμβάν</w:t>
      </w:r>
      <w:r w:rsidR="00D525A5">
        <w:rPr>
          <w:lang w:val="el-GR"/>
        </w:rPr>
        <w:t>ει</w:t>
      </w:r>
      <w:r w:rsidR="00DE2C9C">
        <w:rPr>
          <w:lang w:val="el-GR"/>
        </w:rPr>
        <w:t xml:space="preserve"> καθόλου υπόψη τ</w:t>
      </w:r>
      <w:r w:rsidR="00AF0AC1">
        <w:rPr>
          <w:lang w:val="el-GR"/>
        </w:rPr>
        <w:t>ο θέμα αυτό</w:t>
      </w:r>
      <w:r w:rsidR="00DE2C9C">
        <w:rPr>
          <w:lang w:val="el-GR"/>
        </w:rPr>
        <w:t xml:space="preserve">. </w:t>
      </w:r>
      <w:r w:rsidR="009279A9">
        <w:rPr>
          <w:lang w:val="el-GR"/>
        </w:rPr>
        <w:t xml:space="preserve">Φυσικά η </w:t>
      </w:r>
      <w:r w:rsidR="008744F3">
        <w:rPr>
          <w:lang w:val="el-GR"/>
        </w:rPr>
        <w:t>απάντηση</w:t>
      </w:r>
      <w:r w:rsidR="009279A9">
        <w:rPr>
          <w:lang w:val="el-GR"/>
        </w:rPr>
        <w:t xml:space="preserve"> δεν καθορίζει κατά πόσο </w:t>
      </w:r>
      <w:r w:rsidR="008744F3">
        <w:rPr>
          <w:lang w:val="el-GR"/>
        </w:rPr>
        <w:t>ο τρόπος φύλαξης/απόρριψης του περισσεύματος θα βοηθήσει στη μείωση σπατάλης</w:t>
      </w:r>
      <w:r w:rsidR="00D525A5">
        <w:rPr>
          <w:lang w:val="el-GR"/>
        </w:rPr>
        <w:t>, ό</w:t>
      </w:r>
      <w:r w:rsidR="008744F3">
        <w:rPr>
          <w:lang w:val="el-GR"/>
        </w:rPr>
        <w:t xml:space="preserve">μως το </w:t>
      </w:r>
      <w:r w:rsidR="00AF0AC1">
        <w:rPr>
          <w:lang w:val="el-GR"/>
        </w:rPr>
        <w:t>γεγονός ότι</w:t>
      </w:r>
      <w:r w:rsidR="008744F3">
        <w:rPr>
          <w:lang w:val="el-GR"/>
        </w:rPr>
        <w:t xml:space="preserve"> το μεγαλύτερο ποσοστό</w:t>
      </w:r>
      <w:r w:rsidR="00AF0AC1">
        <w:rPr>
          <w:lang w:val="el-GR"/>
        </w:rPr>
        <w:t xml:space="preserve"> των συμμετεχόντων δηλώνει πως</w:t>
      </w:r>
      <w:r w:rsidR="008744F3">
        <w:rPr>
          <w:lang w:val="el-GR"/>
        </w:rPr>
        <w:t xml:space="preserve"> έχει στην αντίληψη του αυτό το θέμα </w:t>
      </w:r>
      <w:r w:rsidR="00A912DF">
        <w:rPr>
          <w:lang w:val="el-GR"/>
        </w:rPr>
        <w:t xml:space="preserve">και προβληματίζεται εξ΄ αρχής για αυτό, αυξάνει τις πιθανότητες </w:t>
      </w:r>
      <w:r w:rsidR="00687785">
        <w:rPr>
          <w:lang w:val="el-GR"/>
        </w:rPr>
        <w:t>μείωσης της</w:t>
      </w:r>
      <w:r w:rsidR="00A912DF">
        <w:rPr>
          <w:lang w:val="el-GR"/>
        </w:rPr>
        <w:t xml:space="preserve"> σπατάλη</w:t>
      </w:r>
      <w:r w:rsidR="00687785">
        <w:rPr>
          <w:lang w:val="el-GR"/>
        </w:rPr>
        <w:t>ς</w:t>
      </w:r>
      <w:r w:rsidR="00A912DF">
        <w:rPr>
          <w:lang w:val="el-GR"/>
        </w:rPr>
        <w:t xml:space="preserve"> τροφίμων. </w:t>
      </w:r>
    </w:p>
    <w:sectPr w:rsidR="00DB6260" w:rsidRPr="003640AD" w:rsidSect="003C77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071C" w14:textId="77777777" w:rsidR="009B40E6" w:rsidRDefault="009B40E6" w:rsidP="00AD75E3">
      <w:pPr>
        <w:spacing w:after="0" w:line="240" w:lineRule="auto"/>
      </w:pPr>
      <w:r>
        <w:separator/>
      </w:r>
    </w:p>
  </w:endnote>
  <w:endnote w:type="continuationSeparator" w:id="0">
    <w:p w14:paraId="3787BA25" w14:textId="77777777" w:rsidR="009B40E6" w:rsidRDefault="009B40E6" w:rsidP="00AD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2CC0" w14:textId="77777777" w:rsidR="00AD75E3" w:rsidRDefault="00AD7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3787" w14:textId="0B67FB29" w:rsidR="00AD75E3" w:rsidRPr="00AD75E3" w:rsidRDefault="00AD75E3" w:rsidP="00AD75E3">
    <w:pPr>
      <w:pStyle w:val="Footer"/>
    </w:pPr>
    <w:r>
      <w:rPr>
        <w:noProof/>
      </w:rPr>
      <w:drawing>
        <wp:inline distT="0" distB="0" distL="0" distR="0" wp14:anchorId="2F1B06FF" wp14:editId="00EC08CA">
          <wp:extent cx="5731510" cy="1396365"/>
          <wp:effectExtent l="0" t="0" r="2540" b="0"/>
          <wp:docPr id="3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96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172A" w14:textId="77777777" w:rsidR="00AD75E3" w:rsidRDefault="00AD7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581F" w14:textId="77777777" w:rsidR="009B40E6" w:rsidRDefault="009B40E6" w:rsidP="00AD75E3">
      <w:pPr>
        <w:spacing w:after="0" w:line="240" w:lineRule="auto"/>
      </w:pPr>
      <w:r>
        <w:separator/>
      </w:r>
    </w:p>
  </w:footnote>
  <w:footnote w:type="continuationSeparator" w:id="0">
    <w:p w14:paraId="21F102BB" w14:textId="77777777" w:rsidR="009B40E6" w:rsidRDefault="009B40E6" w:rsidP="00AD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815F" w14:textId="77777777" w:rsidR="00AD75E3" w:rsidRDefault="00AD7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3F54" w14:textId="3C8D2BB6" w:rsidR="00AD75E3" w:rsidRDefault="00AD75E3">
    <w:pPr>
      <w:pStyle w:val="Header"/>
    </w:pPr>
    <w:r>
      <w:rPr>
        <w:noProof/>
      </w:rPr>
      <w:drawing>
        <wp:inline distT="0" distB="0" distL="0" distR="0" wp14:anchorId="0ED2B751" wp14:editId="40932E6B">
          <wp:extent cx="5731510" cy="1450340"/>
          <wp:effectExtent l="0" t="0" r="254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50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E6B5" w14:textId="77777777" w:rsidR="00AD75E3" w:rsidRDefault="00AD7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tomF3uYzsMOameNVQgxkNg+zX7Zgkb4xWSTCe7OJCrX/GkO0nPfr7J+InvNIcPphZ7rdwq9kzNzLJrirPG+zyA==" w:salt="LZnuldiI74MtH2sczBFez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C6"/>
    <w:rsid w:val="000700B5"/>
    <w:rsid w:val="00074AA0"/>
    <w:rsid w:val="000806A6"/>
    <w:rsid w:val="00080918"/>
    <w:rsid w:val="00082D97"/>
    <w:rsid w:val="000B5E91"/>
    <w:rsid w:val="001022F0"/>
    <w:rsid w:val="001145B0"/>
    <w:rsid w:val="00142BE4"/>
    <w:rsid w:val="00163193"/>
    <w:rsid w:val="001639D2"/>
    <w:rsid w:val="001C1C01"/>
    <w:rsid w:val="001C4254"/>
    <w:rsid w:val="001D10CC"/>
    <w:rsid w:val="001E0D6C"/>
    <w:rsid w:val="002134A0"/>
    <w:rsid w:val="0021535D"/>
    <w:rsid w:val="00244143"/>
    <w:rsid w:val="00247048"/>
    <w:rsid w:val="00253903"/>
    <w:rsid w:val="00262B88"/>
    <w:rsid w:val="002670A9"/>
    <w:rsid w:val="002B61B1"/>
    <w:rsid w:val="002C2141"/>
    <w:rsid w:val="002C4A4E"/>
    <w:rsid w:val="002C57FF"/>
    <w:rsid w:val="002E6FC9"/>
    <w:rsid w:val="00335087"/>
    <w:rsid w:val="003431C6"/>
    <w:rsid w:val="00355EBE"/>
    <w:rsid w:val="003640AD"/>
    <w:rsid w:val="003717C6"/>
    <w:rsid w:val="003C77F9"/>
    <w:rsid w:val="003D2043"/>
    <w:rsid w:val="003F4521"/>
    <w:rsid w:val="00416F9C"/>
    <w:rsid w:val="00417D40"/>
    <w:rsid w:val="00436893"/>
    <w:rsid w:val="00436D85"/>
    <w:rsid w:val="00450E43"/>
    <w:rsid w:val="00451C38"/>
    <w:rsid w:val="004617C0"/>
    <w:rsid w:val="004942CD"/>
    <w:rsid w:val="004A31C3"/>
    <w:rsid w:val="004B3CA4"/>
    <w:rsid w:val="004D2B54"/>
    <w:rsid w:val="004D39AA"/>
    <w:rsid w:val="00500ED5"/>
    <w:rsid w:val="00556C99"/>
    <w:rsid w:val="0056010E"/>
    <w:rsid w:val="0056546B"/>
    <w:rsid w:val="00582B93"/>
    <w:rsid w:val="00585618"/>
    <w:rsid w:val="00591FCA"/>
    <w:rsid w:val="005943B2"/>
    <w:rsid w:val="005B0567"/>
    <w:rsid w:val="005C4BB5"/>
    <w:rsid w:val="005E26F2"/>
    <w:rsid w:val="00610853"/>
    <w:rsid w:val="00615A82"/>
    <w:rsid w:val="00617B07"/>
    <w:rsid w:val="00627E0F"/>
    <w:rsid w:val="00643747"/>
    <w:rsid w:val="0064494D"/>
    <w:rsid w:val="0065598D"/>
    <w:rsid w:val="006612CC"/>
    <w:rsid w:val="00666CEF"/>
    <w:rsid w:val="0067032A"/>
    <w:rsid w:val="00687785"/>
    <w:rsid w:val="006904F1"/>
    <w:rsid w:val="00690C12"/>
    <w:rsid w:val="00695E94"/>
    <w:rsid w:val="006B37AD"/>
    <w:rsid w:val="006D2B70"/>
    <w:rsid w:val="006E0B4E"/>
    <w:rsid w:val="006E70B9"/>
    <w:rsid w:val="006F06BE"/>
    <w:rsid w:val="00715700"/>
    <w:rsid w:val="00716E3C"/>
    <w:rsid w:val="00722004"/>
    <w:rsid w:val="00747089"/>
    <w:rsid w:val="00754C0B"/>
    <w:rsid w:val="00761CD2"/>
    <w:rsid w:val="00765435"/>
    <w:rsid w:val="00772E44"/>
    <w:rsid w:val="007748BC"/>
    <w:rsid w:val="00791A89"/>
    <w:rsid w:val="00791F5A"/>
    <w:rsid w:val="007A072A"/>
    <w:rsid w:val="007A7C42"/>
    <w:rsid w:val="007B4ED4"/>
    <w:rsid w:val="007C3B20"/>
    <w:rsid w:val="007D0B30"/>
    <w:rsid w:val="007D4029"/>
    <w:rsid w:val="007D4EEF"/>
    <w:rsid w:val="007E098A"/>
    <w:rsid w:val="007F73A5"/>
    <w:rsid w:val="0085297B"/>
    <w:rsid w:val="008744F3"/>
    <w:rsid w:val="00881C36"/>
    <w:rsid w:val="008A40A0"/>
    <w:rsid w:val="008C0B6B"/>
    <w:rsid w:val="008C0D3B"/>
    <w:rsid w:val="008C1EB2"/>
    <w:rsid w:val="008D57D8"/>
    <w:rsid w:val="009069A2"/>
    <w:rsid w:val="0091347E"/>
    <w:rsid w:val="009217DD"/>
    <w:rsid w:val="009279A9"/>
    <w:rsid w:val="00952D2F"/>
    <w:rsid w:val="009552F9"/>
    <w:rsid w:val="00956201"/>
    <w:rsid w:val="00956D8C"/>
    <w:rsid w:val="00961CDB"/>
    <w:rsid w:val="009B40E6"/>
    <w:rsid w:val="00A103A6"/>
    <w:rsid w:val="00A11873"/>
    <w:rsid w:val="00A11FDB"/>
    <w:rsid w:val="00A51F9E"/>
    <w:rsid w:val="00A770DB"/>
    <w:rsid w:val="00A774A9"/>
    <w:rsid w:val="00A912DF"/>
    <w:rsid w:val="00AA6438"/>
    <w:rsid w:val="00AB0456"/>
    <w:rsid w:val="00AB78C2"/>
    <w:rsid w:val="00AD75E3"/>
    <w:rsid w:val="00AE69A9"/>
    <w:rsid w:val="00AF0AC1"/>
    <w:rsid w:val="00B1186B"/>
    <w:rsid w:val="00B14D6F"/>
    <w:rsid w:val="00B2627B"/>
    <w:rsid w:val="00B36E94"/>
    <w:rsid w:val="00B53965"/>
    <w:rsid w:val="00B979DD"/>
    <w:rsid w:val="00BB2940"/>
    <w:rsid w:val="00BB39F4"/>
    <w:rsid w:val="00BE0715"/>
    <w:rsid w:val="00BE7FB6"/>
    <w:rsid w:val="00BF46BC"/>
    <w:rsid w:val="00C01BC6"/>
    <w:rsid w:val="00C234F2"/>
    <w:rsid w:val="00C309FC"/>
    <w:rsid w:val="00C36C93"/>
    <w:rsid w:val="00C37636"/>
    <w:rsid w:val="00C743B4"/>
    <w:rsid w:val="00C751A6"/>
    <w:rsid w:val="00CB4410"/>
    <w:rsid w:val="00CB643D"/>
    <w:rsid w:val="00CC2997"/>
    <w:rsid w:val="00CD3170"/>
    <w:rsid w:val="00CD5A76"/>
    <w:rsid w:val="00CF170D"/>
    <w:rsid w:val="00CF60EA"/>
    <w:rsid w:val="00D030C8"/>
    <w:rsid w:val="00D34BEB"/>
    <w:rsid w:val="00D45287"/>
    <w:rsid w:val="00D51B7D"/>
    <w:rsid w:val="00D525A5"/>
    <w:rsid w:val="00D57178"/>
    <w:rsid w:val="00D751FC"/>
    <w:rsid w:val="00D92107"/>
    <w:rsid w:val="00DB6260"/>
    <w:rsid w:val="00DB6BE7"/>
    <w:rsid w:val="00DB7495"/>
    <w:rsid w:val="00DE1019"/>
    <w:rsid w:val="00DE118F"/>
    <w:rsid w:val="00DE2C9C"/>
    <w:rsid w:val="00DE309F"/>
    <w:rsid w:val="00E03C7D"/>
    <w:rsid w:val="00E1333B"/>
    <w:rsid w:val="00E138F9"/>
    <w:rsid w:val="00E16829"/>
    <w:rsid w:val="00E63DC8"/>
    <w:rsid w:val="00E6443B"/>
    <w:rsid w:val="00E840D7"/>
    <w:rsid w:val="00E951DF"/>
    <w:rsid w:val="00EA58FE"/>
    <w:rsid w:val="00EC4026"/>
    <w:rsid w:val="00EE664B"/>
    <w:rsid w:val="00EF27DB"/>
    <w:rsid w:val="00F076A4"/>
    <w:rsid w:val="00F50F81"/>
    <w:rsid w:val="00F551A2"/>
    <w:rsid w:val="00F6198A"/>
    <w:rsid w:val="00F73EDF"/>
    <w:rsid w:val="00FA1FF1"/>
    <w:rsid w:val="00FA75CE"/>
    <w:rsid w:val="00FB62C9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A2B96"/>
  <w15:chartTrackingRefBased/>
  <w15:docId w15:val="{4764F6D3-4827-4622-A2BA-F6AA2F46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B4E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7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79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7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E3"/>
  </w:style>
  <w:style w:type="paragraph" w:styleId="Footer">
    <w:name w:val="footer"/>
    <w:basedOn w:val="Normal"/>
    <w:link w:val="FooterChar"/>
    <w:uiPriority w:val="99"/>
    <w:unhideWhenUsed/>
    <w:rsid w:val="00AD7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9396325459318"/>
          <c:y val="0.12163123993558776"/>
          <c:w val="0.79897287839020126"/>
          <c:h val="0.638492351046698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Sheet1!$B$4</c:f>
              <c:strCache>
                <c:ptCount val="1"/>
                <c:pt idx="0">
                  <c:v>Answer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extLst>
              <a:ext uri="{91240B29-F687-4F45-9708-019B960494DF}">
                <a14:hiddenLine xmlns:a14="http://schemas.microsoft.com/office/drawing/2010/main" w="0">
                  <a:solidFill>
                    <a:srgbClr val="4F2D7F"/>
                  </a:solidFill>
                </a14:hiddenLine>
              </a:ext>
            </a:ex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C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Sheet1!$A$5:$A$9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Sheet1!$B$5:$B$9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BB-4375-9670-EAD1E2CDC243}"/>
            </c:ext>
          </c:extLst>
        </c:ser>
        <c:ser>
          <c:idx val="1"/>
          <c:order val="1"/>
          <c:tx>
            <c:strRef>
              <c:f>Sheet1!$C$4</c:f>
              <c:strCache>
                <c:ptCount val="1"/>
                <c:pt idx="0">
                  <c:v>Count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extLst>
              <a:ext uri="{91240B29-F687-4F45-9708-019B960494DF}">
                <a14:hiddenLine xmlns:a14="http://schemas.microsoft.com/office/drawing/2010/main" w="0">
                  <a:solidFill>
                    <a:srgbClr val="B9ABCC"/>
                  </a:solidFill>
                </a14:hiddenLine>
              </a:ext>
            </a:ex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21.3%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CBB-4375-9670-EAD1E2CDC24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15.4%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CBB-4375-9670-EAD1E2CDC24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8.8%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CBB-4375-9670-EAD1E2CDC24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18.3%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CBB-4375-9670-EAD1E2CDC24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36.2%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CBB-4375-9670-EAD1E2CDC2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C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Sheet1!$A$5:$A$9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Sheet1!$C$5:$C$9</c:f>
              <c:numCache>
                <c:formatCode>General</c:formatCode>
                <c:ptCount val="5"/>
                <c:pt idx="0">
                  <c:v>198</c:v>
                </c:pt>
                <c:pt idx="1">
                  <c:v>143</c:v>
                </c:pt>
                <c:pt idx="2">
                  <c:v>82</c:v>
                </c:pt>
                <c:pt idx="3">
                  <c:v>170</c:v>
                </c:pt>
                <c:pt idx="4">
                  <c:v>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BB-4375-9670-EAD1E2CDC243}"/>
            </c:ext>
          </c:extLst>
        </c:ser>
        <c:ser>
          <c:idx val="2"/>
          <c:order val="2"/>
          <c:tx>
            <c:strRef>
              <c:f>Sheet1!$D$4</c:f>
              <c:strCache>
                <c:ptCount val="1"/>
                <c:pt idx="0">
                  <c:v>%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extLst>
              <a:ext uri="{91240B29-F687-4F45-9708-019B960494DF}">
                <a14:hiddenLine xmlns:a14="http://schemas.microsoft.com/office/drawing/2010/main" w="0">
                  <a:solidFill>
                    <a:srgbClr val="CBC4BC"/>
                  </a:solidFill>
                </a14:hiddenLine>
              </a:ext>
            </a:extLst>
          </c:spPr>
          <c:invertIfNegative val="0"/>
          <c:dLbls>
            <c:delete val="1"/>
          </c:dLbls>
          <c:cat>
            <c:numRef>
              <c:f>Sheet1!$A$5:$A$9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Sheet1!$D$5:$D$9</c:f>
              <c:numCache>
                <c:formatCode>0.00%</c:formatCode>
                <c:ptCount val="5"/>
                <c:pt idx="0">
                  <c:v>0.21299999999999999</c:v>
                </c:pt>
                <c:pt idx="1">
                  <c:v>0.154</c:v>
                </c:pt>
                <c:pt idx="2">
                  <c:v>8.7999999999999995E-2</c:v>
                </c:pt>
                <c:pt idx="3">
                  <c:v>0.183</c:v>
                </c:pt>
                <c:pt idx="4">
                  <c:v>0.36199999999999999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CBB-4375-9670-EAD1E2CDC2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06591439"/>
        <c:axId val="806592271"/>
      </c:barChart>
      <c:catAx>
        <c:axId val="806591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CY"/>
          </a:p>
        </c:txPr>
        <c:crossAx val="806592271"/>
        <c:crosses val="autoZero"/>
        <c:auto val="0"/>
        <c:lblAlgn val="ctr"/>
        <c:lblOffset val="100"/>
        <c:noMultiLvlLbl val="0"/>
      </c:catAx>
      <c:valAx>
        <c:axId val="8065922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en-CY"/>
            </a:p>
          </c:txPr>
        </c:title>
        <c:numFmt formatCode="#,##0;\(#,##0\);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CY"/>
          </a:p>
        </c:txPr>
        <c:crossAx val="806591439"/>
        <c:crosses val="autoZero"/>
        <c:crossBetween val="between"/>
      </c:valAx>
      <c:spPr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000000"/>
              </a:solidFill>
            </a14:hiddenFill>
          </a:ext>
          <a:ext uri="{91240B29-F687-4F45-9708-019B960494DF}">
            <a14:hiddenLine xmlns:a14="http://schemas.microsoft.com/office/drawing/2010/main">
              <a:noFill/>
            </a14:hiddenLine>
          </a:ext>
        </a:extLst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CY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13648293963255E-2"/>
          <c:y val="8.8436795491143319E-2"/>
          <c:w val="0.86433158355205597"/>
          <c:h val="0.67606602254428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Sheet1!$B$21</c:f>
              <c:strCache>
                <c:ptCount val="1"/>
                <c:pt idx="0">
                  <c:v>Answer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  <a:extLst>
              <a:ext uri="{91240B29-F687-4F45-9708-019B960494DF}">
                <a14:hiddenLine xmlns:a14="http://schemas.microsoft.com/office/drawing/2010/main" w="0">
                  <a:solidFill>
                    <a:srgbClr val="4F2D7F"/>
                  </a:solidFill>
                </a14:hiddenLine>
              </a:ext>
            </a:ex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C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Sheet1!$A$22:$A$26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Sheet1!$B$22:$B$26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26-4091-94B1-2800D85AE003}"/>
            </c:ext>
          </c:extLst>
        </c:ser>
        <c:ser>
          <c:idx val="1"/>
          <c:order val="1"/>
          <c:tx>
            <c:strRef>
              <c:f>Sheet1!$C$21</c:f>
              <c:strCache>
                <c:ptCount val="1"/>
                <c:pt idx="0">
                  <c:v>Count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extLst>
              <a:ext uri="{91240B29-F687-4F45-9708-019B960494DF}">
                <a14:hiddenLine xmlns:a14="http://schemas.microsoft.com/office/drawing/2010/main" w="0">
                  <a:solidFill>
                    <a:srgbClr val="B9ABCC"/>
                  </a:solidFill>
                </a14:hiddenLine>
              </a:ext>
            </a:ex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626-4091-94B1-2800D85AE0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35.8%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626-4091-94B1-2800D85AE00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22.9%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626-4091-94B1-2800D85AE00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13.6%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626-4091-94B1-2800D85AE00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12.7%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626-4091-94B1-2800D85AE0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C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Sheet1!$A$22:$A$26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Sheet1!$C$22:$C$26</c:f>
              <c:numCache>
                <c:formatCode>General</c:formatCode>
                <c:ptCount val="5"/>
                <c:pt idx="0">
                  <c:v>111</c:v>
                </c:pt>
                <c:pt idx="1">
                  <c:v>266</c:v>
                </c:pt>
                <c:pt idx="2">
                  <c:v>170</c:v>
                </c:pt>
                <c:pt idx="3">
                  <c:v>101</c:v>
                </c:pt>
                <c:pt idx="4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626-4091-94B1-2800D85AE003}"/>
            </c:ext>
          </c:extLst>
        </c:ser>
        <c:ser>
          <c:idx val="2"/>
          <c:order val="2"/>
          <c:tx>
            <c:strRef>
              <c:f>Sheet1!$D$21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  <a:extLst>
              <a:ext uri="{91240B29-F687-4F45-9708-019B960494DF}">
                <a14:hiddenLine xmlns:a14="http://schemas.microsoft.com/office/drawing/2010/main" w="0">
                  <a:solidFill>
                    <a:srgbClr val="CBC4BC"/>
                  </a:solidFill>
                </a14:hiddenLine>
              </a:ext>
            </a:extLst>
          </c:spPr>
          <c:invertIfNegative val="0"/>
          <c:dLbls>
            <c:delete val="1"/>
          </c:dLbls>
          <c:cat>
            <c:numRef>
              <c:f>Sheet1!$A$22:$A$26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Sheet1!$D$22:$D$26</c:f>
              <c:numCache>
                <c:formatCode>0.00%</c:formatCode>
                <c:ptCount val="5"/>
                <c:pt idx="0">
                  <c:v>0.15</c:v>
                </c:pt>
                <c:pt idx="1">
                  <c:v>0.35799999999999998</c:v>
                </c:pt>
                <c:pt idx="2">
                  <c:v>0.22900000000000001</c:v>
                </c:pt>
                <c:pt idx="3">
                  <c:v>0.13600000000000001</c:v>
                </c:pt>
                <c:pt idx="4">
                  <c:v>0.127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626-4091-94B1-2800D85AE00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92157807"/>
        <c:axId val="792157391"/>
      </c:barChart>
      <c:catAx>
        <c:axId val="792157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CY"/>
          </a:p>
        </c:txPr>
        <c:crossAx val="792157391"/>
        <c:crosses val="autoZero"/>
        <c:auto val="0"/>
        <c:lblAlgn val="ctr"/>
        <c:lblOffset val="100"/>
        <c:noMultiLvlLbl val="0"/>
      </c:catAx>
      <c:valAx>
        <c:axId val="792157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CY"/>
            </a:p>
          </c:txPr>
        </c:title>
        <c:numFmt formatCode="#,##0;\(#,##0\);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CY"/>
          </a:p>
        </c:txPr>
        <c:crossAx val="792157807"/>
        <c:crosses val="autoZero"/>
        <c:crossBetween val="between"/>
      </c:valAx>
      <c:spPr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000000"/>
              </a:solidFill>
            </a14:hiddenFill>
          </a:ext>
          <a:ext uri="{91240B29-F687-4F45-9708-019B960494DF}">
            <a14:hiddenLine xmlns:a14="http://schemas.microsoft.com/office/drawing/2010/main">
              <a:noFill/>
            </a14:hiddenLine>
          </a:ext>
        </a:extLst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CY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xMode val="edge"/>
          <c:yMode val="edge"/>
          <c:x val="9.0803149606299219E-2"/>
          <c:y val="9.354951690821256E-2"/>
          <c:w val="0.86433158355205608"/>
          <c:h val="0.759616747181964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Sheet1!$B$38</c:f>
              <c:strCache>
                <c:ptCount val="1"/>
                <c:pt idx="0">
                  <c:v>Answer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  <a:extLst>
              <a:ext uri="{91240B29-F687-4F45-9708-019B960494DF}">
                <a14:hiddenLine xmlns:a14="http://schemas.microsoft.com/office/drawing/2010/main" w="0">
                  <a:solidFill>
                    <a:srgbClr val="4F2D7F"/>
                  </a:solidFill>
                </a14:hiddenLine>
              </a:ext>
            </a:extLst>
          </c:spPr>
          <c:invertIfNegative val="0"/>
          <c:cat>
            <c:strRef>
              <c:f>Sheet1!$A$39:$A$40</c:f>
              <c:strCache>
                <c:ptCount val="2"/>
                <c:pt idx="0">
                  <c:v>Α</c:v>
                </c:pt>
                <c:pt idx="1">
                  <c:v>Β</c:v>
                </c:pt>
              </c:strCache>
            </c:strRef>
          </c:cat>
          <c:val>
            <c:numRef>
              <c:f>Sheet1!$B$39:$B$40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40-4F73-B893-6D0ACD954E38}"/>
            </c:ext>
          </c:extLst>
        </c:ser>
        <c:ser>
          <c:idx val="1"/>
          <c:order val="1"/>
          <c:tx>
            <c:strRef>
              <c:f>Sheet1!$C$38</c:f>
              <c:strCache>
                <c:ptCount val="1"/>
                <c:pt idx="0">
                  <c:v>Count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extLst>
              <a:ext uri="{91240B29-F687-4F45-9708-019B960494DF}">
                <a14:hiddenLine xmlns:a14="http://schemas.microsoft.com/office/drawing/2010/main" w="0">
                  <a:solidFill>
                    <a:srgbClr val="B9ABCC"/>
                  </a:solidFill>
                </a14:hiddenLine>
              </a:ext>
            </a:ex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64.8%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240-4F73-B893-6D0ACD954E3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35.2%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240-4F73-B893-6D0ACD954E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C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Sheet1!$A$39:$A$40</c:f>
              <c:strCache>
                <c:ptCount val="2"/>
                <c:pt idx="0">
                  <c:v>Α</c:v>
                </c:pt>
                <c:pt idx="1">
                  <c:v>Β</c:v>
                </c:pt>
              </c:strCache>
            </c:strRef>
          </c:cat>
          <c:val>
            <c:numRef>
              <c:f>Sheet1!$C$39:$C$40</c:f>
              <c:numCache>
                <c:formatCode>General</c:formatCode>
                <c:ptCount val="2"/>
                <c:pt idx="0">
                  <c:v>464</c:v>
                </c:pt>
                <c:pt idx="1">
                  <c:v>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40-4F73-B893-6D0ACD954E38}"/>
            </c:ext>
          </c:extLst>
        </c:ser>
        <c:ser>
          <c:idx val="2"/>
          <c:order val="2"/>
          <c:tx>
            <c:strRef>
              <c:f>Sheet1!$D$38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  <a:extLst>
              <a:ext uri="{91240B29-F687-4F45-9708-019B960494DF}">
                <a14:hiddenLine xmlns:a14="http://schemas.microsoft.com/office/drawing/2010/main" w="0">
                  <a:solidFill>
                    <a:srgbClr val="CBC4BC"/>
                  </a:solidFill>
                </a14:hiddenLine>
              </a:ext>
            </a:extLst>
          </c:spPr>
          <c:invertIfNegative val="0"/>
          <c:cat>
            <c:strRef>
              <c:f>Sheet1!$A$39:$A$40</c:f>
              <c:strCache>
                <c:ptCount val="2"/>
                <c:pt idx="0">
                  <c:v>Α</c:v>
                </c:pt>
                <c:pt idx="1">
                  <c:v>Β</c:v>
                </c:pt>
              </c:strCache>
            </c:strRef>
          </c:cat>
          <c:val>
            <c:numRef>
              <c:f>Sheet1!$D$39:$D$40</c:f>
              <c:numCache>
                <c:formatCode>0.00%</c:formatCode>
                <c:ptCount val="2"/>
                <c:pt idx="0">
                  <c:v>0.64800000000000002</c:v>
                </c:pt>
                <c:pt idx="1">
                  <c:v>0.35199999999999998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40-4F73-B893-6D0ACD954E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4604767"/>
        <c:axId val="914612671"/>
      </c:barChart>
      <c:catAx>
        <c:axId val="9146047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CY"/>
          </a:p>
        </c:txPr>
        <c:crossAx val="914612671"/>
        <c:crosses val="autoZero"/>
        <c:auto val="0"/>
        <c:lblAlgn val="ctr"/>
        <c:lblOffset val="100"/>
        <c:noMultiLvlLbl val="0"/>
      </c:catAx>
      <c:valAx>
        <c:axId val="914612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Count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CY"/>
            </a:p>
          </c:txPr>
        </c:title>
        <c:numFmt formatCode="#,##0;\(#,##0\);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CY"/>
          </a:p>
        </c:txPr>
        <c:crossAx val="914604767"/>
        <c:crosses val="autoZero"/>
        <c:crossBetween val="between"/>
      </c:valAx>
      <c:spPr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000000"/>
              </a:solidFill>
            </a14:hiddenFill>
          </a:ext>
          <a:ext uri="{91240B29-F687-4F45-9708-019B960494DF}">
            <a14:hiddenLine xmlns:a14="http://schemas.microsoft.com/office/drawing/2010/main">
              <a:noFill/>
            </a14:hiddenLine>
          </a:ext>
        </a:extLst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CY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590F5A7EDA34E82508074AD94524A" ma:contentTypeVersion="13" ma:contentTypeDescription="Create a new document." ma:contentTypeScope="" ma:versionID="5ffd80fb486aaa92b8db9a93ed6f9e88">
  <xsd:schema xmlns:xsd="http://www.w3.org/2001/XMLSchema" xmlns:xs="http://www.w3.org/2001/XMLSchema" xmlns:p="http://schemas.microsoft.com/office/2006/metadata/properties" xmlns:ns2="487ae81b-a1e9-42cc-8b6a-09717e3e3b13" xmlns:ns3="0363e4ea-161f-4580-b995-377a45d26e87" targetNamespace="http://schemas.microsoft.com/office/2006/metadata/properties" ma:root="true" ma:fieldsID="1806b88fe172542585c2b929ecac19ec" ns2:_="" ns3:_="">
    <xsd:import namespace="487ae81b-a1e9-42cc-8b6a-09717e3e3b13"/>
    <xsd:import namespace="0363e4ea-161f-4580-b995-377a45d26e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e81b-a1e9-42cc-8b6a-09717e3e3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3e4ea-161f-4580-b995-377a45d26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60A3C-1135-4973-91B1-3CDEFBC30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74D1D4-729D-4D0C-86F0-72EFBFA66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e81b-a1e9-42cc-8b6a-09717e3e3b13"/>
    <ds:schemaRef ds:uri="0363e4ea-161f-4580-b995-377a45d26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F9E1F-83E9-442F-9A7D-5E17E6704013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363e4ea-161f-4580-b995-377a45d26e87"/>
    <ds:schemaRef ds:uri="487ae81b-a1e9-42cc-8b6a-09717e3e3b1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386D15-B7A1-4AAF-B69A-41FD58FC8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907</Words>
  <Characters>4964</Characters>
  <Application>Microsoft Office Word</Application>
  <DocSecurity>8</DocSecurity>
  <Lines>165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Ttakka</dc:creator>
  <cp:keywords/>
  <dc:description/>
  <cp:lastModifiedBy>Maria Ttakka</cp:lastModifiedBy>
  <cp:revision>37</cp:revision>
  <cp:lastPrinted>2022-05-16T12:31:00Z</cp:lastPrinted>
  <dcterms:created xsi:type="dcterms:W3CDTF">2022-01-20T09:38:00Z</dcterms:created>
  <dcterms:modified xsi:type="dcterms:W3CDTF">2022-05-16T12:31:00Z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0x0101002DE590F5A7EDA34E82508074AD94524A</vt:lpwstr>
  </property>
</Properties>
</file>